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3E242C" w14:paraId="2BC145B8" w14:textId="77777777" w:rsidTr="00247523">
        <w:tc>
          <w:tcPr>
            <w:tcW w:w="6684" w:type="dxa"/>
          </w:tcPr>
          <w:p w14:paraId="117D9744" w14:textId="02D5F661" w:rsidR="006F40BC" w:rsidRPr="003E242C" w:rsidRDefault="006F40BC" w:rsidP="006F40BC">
            <w:pPr>
              <w:tabs>
                <w:tab w:val="right" w:pos="10000"/>
              </w:tabs>
              <w:spacing w:after="0"/>
              <w:rPr>
                <w:b/>
                <w:sz w:val="22"/>
                <w:szCs w:val="24"/>
              </w:rPr>
            </w:pPr>
            <w:r w:rsidRPr="003E242C">
              <w:rPr>
                <w:b/>
                <w:sz w:val="22"/>
                <w:szCs w:val="24"/>
              </w:rPr>
              <w:t>3GPP TSG-RAN WG1 Meeting #</w:t>
            </w:r>
            <w:r w:rsidR="00782900" w:rsidRPr="003E242C">
              <w:rPr>
                <w:b/>
                <w:sz w:val="22"/>
                <w:szCs w:val="24"/>
              </w:rPr>
              <w:t>10</w:t>
            </w:r>
            <w:r w:rsidR="00BF4FEA">
              <w:rPr>
                <w:b/>
                <w:sz w:val="22"/>
                <w:szCs w:val="24"/>
              </w:rPr>
              <w:t>6</w:t>
            </w:r>
            <w:r w:rsidR="00C1073D">
              <w:rPr>
                <w:b/>
                <w:sz w:val="22"/>
                <w:szCs w:val="24"/>
              </w:rPr>
              <w:t>-</w:t>
            </w:r>
            <w:r w:rsidR="00A559FB" w:rsidRPr="003E242C">
              <w:rPr>
                <w:b/>
                <w:sz w:val="22"/>
                <w:szCs w:val="24"/>
              </w:rPr>
              <w:t>e</w:t>
            </w:r>
            <w:r w:rsidRPr="003E242C">
              <w:rPr>
                <w:b/>
                <w:sz w:val="22"/>
                <w:szCs w:val="24"/>
              </w:rPr>
              <w:tab/>
            </w:r>
          </w:p>
          <w:p w14:paraId="1EC84673" w14:textId="25EA6F7B" w:rsidR="006F40BC" w:rsidRPr="003E242C" w:rsidRDefault="005F6F46" w:rsidP="006F40BC">
            <w:pPr>
              <w:pStyle w:val="Footer"/>
              <w:jc w:val="both"/>
              <w:rPr>
                <w:rFonts w:ascii="Times New Roman" w:hAnsi="Times New Roman"/>
                <w:b w:val="0"/>
                <w:sz w:val="22"/>
                <w:szCs w:val="24"/>
              </w:rPr>
            </w:pPr>
            <w:r w:rsidRPr="003E242C">
              <w:rPr>
                <w:rFonts w:ascii="Times New Roman" w:hAnsi="Times New Roman"/>
                <w:i w:val="0"/>
                <w:noProof w:val="0"/>
                <w:sz w:val="22"/>
                <w:szCs w:val="24"/>
              </w:rPr>
              <w:t>e-Meeting</w:t>
            </w:r>
            <w:r w:rsidR="006F40BC" w:rsidRPr="003E242C">
              <w:rPr>
                <w:rFonts w:ascii="Times New Roman" w:hAnsi="Times New Roman"/>
                <w:i w:val="0"/>
                <w:noProof w:val="0"/>
                <w:sz w:val="22"/>
                <w:szCs w:val="24"/>
              </w:rPr>
              <w:t xml:space="preserve">, </w:t>
            </w:r>
            <w:r w:rsidR="000A5D31" w:rsidRPr="000A5D31">
              <w:rPr>
                <w:rFonts w:ascii="Times New Roman" w:hAnsi="Times New Roman"/>
                <w:i w:val="0"/>
                <w:noProof w:val="0"/>
                <w:sz w:val="22"/>
                <w:szCs w:val="24"/>
              </w:rPr>
              <w:t>August 16th – 27th, 2021</w:t>
            </w:r>
          </w:p>
        </w:tc>
        <w:tc>
          <w:tcPr>
            <w:tcW w:w="2766" w:type="dxa"/>
          </w:tcPr>
          <w:p w14:paraId="04437A8E" w14:textId="3A1B3572" w:rsidR="006F40BC" w:rsidRPr="003E242C" w:rsidRDefault="007F3256" w:rsidP="009F33E3">
            <w:pPr>
              <w:tabs>
                <w:tab w:val="right" w:pos="10000"/>
              </w:tabs>
              <w:spacing w:after="0"/>
              <w:jc w:val="right"/>
              <w:rPr>
                <w:bCs/>
                <w:sz w:val="22"/>
                <w:szCs w:val="24"/>
              </w:rPr>
            </w:pPr>
            <w:r w:rsidRPr="007F3256">
              <w:rPr>
                <w:b/>
                <w:sz w:val="22"/>
                <w:szCs w:val="24"/>
              </w:rPr>
              <w:t>R1-2107362</w:t>
            </w:r>
          </w:p>
        </w:tc>
      </w:tr>
    </w:tbl>
    <w:p w14:paraId="24B66D98" w14:textId="77777777" w:rsidR="00746535" w:rsidRPr="003E242C" w:rsidRDefault="00746535" w:rsidP="00746535">
      <w:pPr>
        <w:pStyle w:val="Footer"/>
        <w:jc w:val="both"/>
        <w:rPr>
          <w:rFonts w:ascii="Times New Roman" w:hAnsi="Times New Roman"/>
          <w:noProof w:val="0"/>
          <w:sz w:val="16"/>
        </w:rPr>
      </w:pPr>
      <w:bookmarkStart w:id="0" w:name="_Hlk495298459"/>
    </w:p>
    <w:p w14:paraId="0597369D" w14:textId="00043A7B" w:rsidR="00746535" w:rsidRPr="003E242C" w:rsidRDefault="00746535" w:rsidP="00746535">
      <w:pPr>
        <w:tabs>
          <w:tab w:val="left" w:pos="1985"/>
        </w:tabs>
        <w:jc w:val="both"/>
        <w:rPr>
          <w:sz w:val="22"/>
        </w:rPr>
      </w:pPr>
      <w:r w:rsidRPr="003E242C">
        <w:rPr>
          <w:b/>
          <w:sz w:val="22"/>
        </w:rPr>
        <w:t>Agenda item:</w:t>
      </w:r>
      <w:r w:rsidRPr="003E242C">
        <w:rPr>
          <w:sz w:val="22"/>
        </w:rPr>
        <w:tab/>
      </w:r>
      <w:r w:rsidR="00563E7A" w:rsidRPr="003E242C">
        <w:rPr>
          <w:sz w:val="22"/>
        </w:rPr>
        <w:t>8</w:t>
      </w:r>
      <w:r w:rsidRPr="003E242C">
        <w:rPr>
          <w:sz w:val="22"/>
        </w:rPr>
        <w:t>.</w:t>
      </w:r>
      <w:r w:rsidR="009320D5" w:rsidRPr="003E242C">
        <w:rPr>
          <w:sz w:val="22"/>
        </w:rPr>
        <w:t>8</w:t>
      </w:r>
      <w:r w:rsidRPr="003E242C">
        <w:rPr>
          <w:sz w:val="22"/>
        </w:rPr>
        <w:t>.</w:t>
      </w:r>
      <w:r w:rsidR="00CF2476" w:rsidRPr="003E242C">
        <w:rPr>
          <w:sz w:val="22"/>
        </w:rPr>
        <w:t>2</w:t>
      </w:r>
    </w:p>
    <w:p w14:paraId="1516E913" w14:textId="77777777" w:rsidR="00746535" w:rsidRPr="003E242C" w:rsidRDefault="00746535" w:rsidP="00746535">
      <w:pPr>
        <w:tabs>
          <w:tab w:val="left" w:pos="1985"/>
        </w:tabs>
        <w:jc w:val="both"/>
        <w:rPr>
          <w:sz w:val="22"/>
        </w:rPr>
      </w:pPr>
      <w:r w:rsidRPr="003E242C">
        <w:rPr>
          <w:b/>
          <w:sz w:val="22"/>
        </w:rPr>
        <w:t xml:space="preserve">Source: </w:t>
      </w:r>
      <w:r w:rsidRPr="003E242C">
        <w:rPr>
          <w:b/>
          <w:sz w:val="22"/>
        </w:rPr>
        <w:tab/>
      </w:r>
      <w:r w:rsidRPr="003E242C">
        <w:rPr>
          <w:sz w:val="22"/>
        </w:rPr>
        <w:t>Qualcomm Incorporated</w:t>
      </w:r>
    </w:p>
    <w:p w14:paraId="2AF82EAF" w14:textId="2E87A62D" w:rsidR="00746535" w:rsidRPr="003E242C" w:rsidRDefault="00746535" w:rsidP="00746535">
      <w:pPr>
        <w:ind w:left="1988" w:hanging="1988"/>
        <w:rPr>
          <w:sz w:val="22"/>
        </w:rPr>
      </w:pPr>
      <w:r w:rsidRPr="003E242C">
        <w:rPr>
          <w:b/>
          <w:sz w:val="24"/>
        </w:rPr>
        <w:t>Title:</w:t>
      </w:r>
      <w:r w:rsidRPr="003E242C">
        <w:rPr>
          <w:sz w:val="24"/>
        </w:rPr>
        <w:t xml:space="preserve"> </w:t>
      </w:r>
      <w:r w:rsidRPr="003E242C">
        <w:rPr>
          <w:sz w:val="22"/>
        </w:rPr>
        <w:tab/>
      </w:r>
      <w:r w:rsidR="00CF2476" w:rsidRPr="003E242C">
        <w:t xml:space="preserve"> </w:t>
      </w:r>
      <w:r w:rsidR="00CF2476" w:rsidRPr="003E242C">
        <w:rPr>
          <w:sz w:val="22"/>
        </w:rPr>
        <w:t>PUCCH</w:t>
      </w:r>
      <w:r w:rsidR="000958AF" w:rsidRPr="003E242C">
        <w:rPr>
          <w:sz w:val="22"/>
        </w:rPr>
        <w:t xml:space="preserve"> </w:t>
      </w:r>
      <w:r w:rsidR="00CF2476" w:rsidRPr="003E242C">
        <w:rPr>
          <w:sz w:val="22"/>
        </w:rPr>
        <w:t>enhancements</w:t>
      </w:r>
    </w:p>
    <w:bookmarkEnd w:id="0"/>
    <w:p w14:paraId="0E23AC92" w14:textId="77777777" w:rsidR="00746535" w:rsidRPr="003E242C" w:rsidRDefault="00746535" w:rsidP="00746535">
      <w:pPr>
        <w:ind w:left="1988" w:hanging="1988"/>
        <w:jc w:val="both"/>
        <w:rPr>
          <w:sz w:val="22"/>
        </w:rPr>
      </w:pPr>
      <w:r w:rsidRPr="003E242C">
        <w:rPr>
          <w:b/>
          <w:sz w:val="22"/>
        </w:rPr>
        <w:t>Document for:</w:t>
      </w:r>
      <w:r w:rsidRPr="003E242C">
        <w:rPr>
          <w:sz w:val="22"/>
        </w:rPr>
        <w:tab/>
        <w:t>Discussion/Decision</w:t>
      </w:r>
    </w:p>
    <w:p w14:paraId="09A00AF9" w14:textId="630C8C84" w:rsidR="00746535" w:rsidRPr="003E242C" w:rsidRDefault="00746535" w:rsidP="00746535">
      <w:pPr>
        <w:pStyle w:val="Heading1"/>
        <w:rPr>
          <w:rFonts w:ascii="Times New Roman" w:hAnsi="Times New Roman"/>
          <w:lang w:val="en-US"/>
        </w:rPr>
      </w:pPr>
      <w:r w:rsidRPr="003E242C">
        <w:rPr>
          <w:rFonts w:ascii="Times New Roman" w:hAnsi="Times New Roman"/>
          <w:lang w:val="en-US"/>
        </w:rPr>
        <w:t>Introduction</w:t>
      </w:r>
    </w:p>
    <w:p w14:paraId="13C0EB0E" w14:textId="2B676081" w:rsidR="008E7DDF" w:rsidRPr="003E242C" w:rsidRDefault="008E7DDF" w:rsidP="000958AF">
      <w:pPr>
        <w:jc w:val="both"/>
      </w:pPr>
      <w:r w:rsidRPr="003E242C">
        <w:t>RAN #9</w:t>
      </w:r>
      <w:r w:rsidR="00F33D11">
        <w:t>1</w:t>
      </w:r>
      <w:r w:rsidRPr="003E242C">
        <w:t xml:space="preserve">e agreed on enhancements for extending coverage of PUCCH </w:t>
      </w:r>
      <w:r w:rsidRPr="003E242C">
        <w:fldChar w:fldCharType="begin"/>
      </w:r>
      <w:r w:rsidRPr="003E242C">
        <w:instrText xml:space="preserve"> REF _Ref40432871 \r \h </w:instrText>
      </w:r>
      <w:r w:rsidR="003E242C">
        <w:instrText xml:space="preserve"> \* MERGEFORMAT </w:instrText>
      </w:r>
      <w:r w:rsidRPr="003E242C">
        <w:fldChar w:fldCharType="separate"/>
      </w:r>
      <w:r w:rsidR="00A86351">
        <w:t>[1]</w:t>
      </w:r>
      <w:r w:rsidRPr="003E242C">
        <w:fldChar w:fldCharType="end"/>
      </w:r>
      <w:r w:rsidRPr="003E242C">
        <w:t xml:space="preserve"> by dynamic indication of PUCCH repetition factor and DMRS bundling across PUCCH repetitions. </w:t>
      </w:r>
    </w:p>
    <w:tbl>
      <w:tblPr>
        <w:tblStyle w:val="TableGrid"/>
        <w:tblW w:w="0" w:type="auto"/>
        <w:tblLook w:val="04A0" w:firstRow="1" w:lastRow="0" w:firstColumn="1" w:lastColumn="0" w:noHBand="0" w:noVBand="1"/>
      </w:tblPr>
      <w:tblGrid>
        <w:gridCol w:w="9350"/>
      </w:tblGrid>
      <w:tr w:rsidR="007D5972" w14:paraId="626DBB36" w14:textId="77777777" w:rsidTr="007D5972">
        <w:tc>
          <w:tcPr>
            <w:tcW w:w="9350" w:type="dxa"/>
          </w:tcPr>
          <w:p w14:paraId="44923C1C" w14:textId="77777777" w:rsidR="007D5972" w:rsidRDefault="007D5972" w:rsidP="007D5972">
            <w:pPr>
              <w:numPr>
                <w:ilvl w:val="0"/>
                <w:numId w:val="43"/>
              </w:numPr>
              <w:overflowPunct/>
              <w:autoSpaceDE/>
              <w:autoSpaceDN/>
              <w:adjustRightInd/>
              <w:spacing w:before="120" w:after="120" w:line="276" w:lineRule="auto"/>
              <w:jc w:val="both"/>
              <w:textAlignment w:val="auto"/>
              <w:rPr>
                <w:lang w:val="en-US" w:eastAsia="zh-CN"/>
              </w:rPr>
            </w:pPr>
            <w:r>
              <w:rPr>
                <w:rFonts w:hint="eastAsia"/>
                <w:lang w:val="en-US" w:eastAsia="zh-CN"/>
              </w:rPr>
              <w:t>S</w:t>
            </w:r>
            <w:r>
              <w:rPr>
                <w:lang w:val="en-US" w:eastAsia="zh-CN"/>
              </w:rPr>
              <w:t>pecification of PUCCH enhancements [RAN1, RAN4]</w:t>
            </w:r>
          </w:p>
          <w:p w14:paraId="604EBC4D" w14:textId="77777777" w:rsidR="007D5972" w:rsidRDefault="007D5972" w:rsidP="007D5972">
            <w:pPr>
              <w:numPr>
                <w:ilvl w:val="1"/>
                <w:numId w:val="43"/>
              </w:numPr>
              <w:overflowPunct/>
              <w:autoSpaceDE/>
              <w:autoSpaceDN/>
              <w:adjustRightInd/>
              <w:spacing w:before="120" w:after="120" w:line="276" w:lineRule="auto"/>
              <w:jc w:val="both"/>
              <w:textAlignment w:val="auto"/>
              <w:rPr>
                <w:lang w:val="en-US" w:eastAsia="zh-CN"/>
              </w:rPr>
            </w:pPr>
            <w:r>
              <w:rPr>
                <w:lang w:val="en-US" w:eastAsia="zh-CN"/>
              </w:rPr>
              <w:t>Specify signaling mechanism to support d</w:t>
            </w:r>
            <w:proofErr w:type="spellStart"/>
            <w:r w:rsidRPr="003D64B9">
              <w:t>ynamic</w:t>
            </w:r>
            <w:proofErr w:type="spellEnd"/>
            <w:r w:rsidRPr="003D64B9">
              <w:t xml:space="preserve"> PUCCH repetition factor indication</w:t>
            </w:r>
            <w:r>
              <w:t xml:space="preserve"> [RAN1]</w:t>
            </w:r>
          </w:p>
          <w:p w14:paraId="479AB67B" w14:textId="77777777" w:rsidR="007D5972" w:rsidRPr="001D6833" w:rsidRDefault="007D5972" w:rsidP="007D5972">
            <w:pPr>
              <w:numPr>
                <w:ilvl w:val="1"/>
                <w:numId w:val="43"/>
              </w:numPr>
              <w:overflowPunct/>
              <w:autoSpaceDE/>
              <w:autoSpaceDN/>
              <w:adjustRightInd/>
              <w:spacing w:before="120" w:after="120" w:line="276" w:lineRule="auto"/>
              <w:jc w:val="both"/>
              <w:textAlignment w:val="auto"/>
              <w:rPr>
                <w:lang w:val="en-US" w:eastAsia="zh-CN"/>
              </w:rPr>
            </w:pPr>
            <w:r w:rsidRPr="00021BC7">
              <w:rPr>
                <w:lang w:val="en-US" w:eastAsia="zh-CN"/>
              </w:rPr>
              <w:t>Specify mechanism to support DMRS bundling across PUCCH repetitions [RAN1, RAN4]</w:t>
            </w:r>
          </w:p>
          <w:p w14:paraId="0779B051" w14:textId="6CD4BFFB" w:rsidR="007D5972" w:rsidRPr="007D5972" w:rsidRDefault="007D5972" w:rsidP="00DD5D8D">
            <w:pPr>
              <w:numPr>
                <w:ilvl w:val="2"/>
                <w:numId w:val="43"/>
              </w:numPr>
              <w:overflowPunct/>
              <w:autoSpaceDE/>
              <w:autoSpaceDN/>
              <w:adjustRightInd/>
              <w:spacing w:before="120" w:after="120" w:line="276" w:lineRule="auto"/>
              <w:jc w:val="both"/>
              <w:textAlignment w:val="auto"/>
            </w:pPr>
            <w:r w:rsidRPr="00021BC7">
              <w:t>When applicable, based on similar mechanism(s) for enabling joint channel estimation for PUSCH</w:t>
            </w:r>
          </w:p>
        </w:tc>
      </w:tr>
    </w:tbl>
    <w:p w14:paraId="44B5727A" w14:textId="77C891DC" w:rsidR="007D5972" w:rsidRDefault="007D5972" w:rsidP="000958AF">
      <w:pPr>
        <w:jc w:val="both"/>
      </w:pPr>
    </w:p>
    <w:p w14:paraId="64909F5A" w14:textId="12C4D2B1" w:rsidR="0047544E" w:rsidRDefault="00B34E45" w:rsidP="000958AF">
      <w:pPr>
        <w:jc w:val="both"/>
      </w:pPr>
      <w:r w:rsidRPr="0076063A">
        <w:t>In this context, t</w:t>
      </w:r>
      <w:r w:rsidR="0047544E" w:rsidRPr="0076063A">
        <w:t>he following agreements were made in R1-104e meeting</w:t>
      </w:r>
      <w:r w:rsidR="005E310F">
        <w:t xml:space="preserve"> [4]</w:t>
      </w:r>
      <w:r w:rsidR="0047544E" w:rsidRPr="0076063A">
        <w:t>:</w:t>
      </w:r>
    </w:p>
    <w:tbl>
      <w:tblPr>
        <w:tblStyle w:val="TableGrid"/>
        <w:tblW w:w="0" w:type="auto"/>
        <w:tblLook w:val="04A0" w:firstRow="1" w:lastRow="0" w:firstColumn="1" w:lastColumn="0" w:noHBand="0" w:noVBand="1"/>
      </w:tblPr>
      <w:tblGrid>
        <w:gridCol w:w="9350"/>
      </w:tblGrid>
      <w:tr w:rsidR="00EF3CD0" w14:paraId="125C4D21" w14:textId="77777777" w:rsidTr="00EF3CD0">
        <w:tc>
          <w:tcPr>
            <w:tcW w:w="9350" w:type="dxa"/>
          </w:tcPr>
          <w:p w14:paraId="22B9EBC0" w14:textId="77777777" w:rsidR="00EF3CD0" w:rsidRPr="0076063A" w:rsidRDefault="00EF3CD0" w:rsidP="00EF3CD0">
            <w:r w:rsidRPr="0076063A">
              <w:rPr>
                <w:highlight w:val="green"/>
              </w:rPr>
              <w:t>Agreements</w:t>
            </w:r>
            <w:r w:rsidRPr="0076063A">
              <w:t>: Down select from the following two options to support dynamic PUCCH repetition factor indication.</w:t>
            </w:r>
          </w:p>
          <w:p w14:paraId="5195E809" w14:textId="77777777" w:rsidR="00EF3CD0" w:rsidRPr="0076063A" w:rsidRDefault="00EF3CD0" w:rsidP="00EF3CD0">
            <w:pPr>
              <w:pStyle w:val="ListParagraph"/>
              <w:numPr>
                <w:ilvl w:val="0"/>
                <w:numId w:val="55"/>
              </w:numPr>
              <w:overflowPunct/>
              <w:autoSpaceDE/>
              <w:autoSpaceDN/>
              <w:adjustRightInd/>
              <w:spacing w:after="0" w:line="280" w:lineRule="atLeast"/>
              <w:contextualSpacing w:val="0"/>
              <w:textAlignment w:val="auto"/>
            </w:pPr>
            <w:r w:rsidRPr="0076063A">
              <w:t xml:space="preserve">Option 1 (without DCI enhancement): Enhance RRC </w:t>
            </w:r>
            <w:proofErr w:type="spellStart"/>
            <w:r w:rsidRPr="0076063A">
              <w:t>signaling</w:t>
            </w:r>
            <w:proofErr w:type="spellEnd"/>
            <w:r w:rsidRPr="0076063A">
              <w:t xml:space="preserve"> to allow configuration of PUCCH repetition factor per PUCCH resource. PUCCH repetition factor is implicitly indicated by DCI.</w:t>
            </w:r>
          </w:p>
          <w:p w14:paraId="7EF37F73" w14:textId="77777777" w:rsidR="00EF3CD0" w:rsidRPr="0076063A" w:rsidRDefault="00EF3CD0" w:rsidP="00EF3CD0">
            <w:pPr>
              <w:pStyle w:val="ListParagraph"/>
              <w:numPr>
                <w:ilvl w:val="1"/>
                <w:numId w:val="55"/>
              </w:numPr>
              <w:overflowPunct/>
              <w:autoSpaceDE/>
              <w:autoSpaceDN/>
              <w:adjustRightInd/>
              <w:spacing w:after="0" w:line="280" w:lineRule="atLeast"/>
              <w:contextualSpacing w:val="0"/>
              <w:textAlignment w:val="auto"/>
              <w:rPr>
                <w:color w:val="000000"/>
              </w:rPr>
            </w:pPr>
            <w:r w:rsidRPr="0076063A">
              <w:t xml:space="preserve">FFS details, e.g., via reusing the “PUCCH resource indicator” field (without increase # bits of it), </w:t>
            </w:r>
            <w:r w:rsidRPr="0076063A">
              <w:rPr>
                <w:color w:val="000000"/>
              </w:rPr>
              <w:t xml:space="preserve">starting CCE index (when applicable) of </w:t>
            </w:r>
            <w:proofErr w:type="gramStart"/>
            <w:r w:rsidRPr="0076063A">
              <w:rPr>
                <w:color w:val="000000"/>
              </w:rPr>
              <w:t>DCI,  by</w:t>
            </w:r>
            <w:proofErr w:type="gramEnd"/>
            <w:r w:rsidRPr="0076063A">
              <w:rPr>
                <w:color w:val="000000"/>
              </w:rPr>
              <w:t xml:space="preserve"> PDCCH aggregation level, etc.</w:t>
            </w:r>
          </w:p>
          <w:p w14:paraId="5E6D6B57" w14:textId="77777777" w:rsidR="00EF3CD0" w:rsidRPr="0076063A" w:rsidRDefault="00EF3CD0" w:rsidP="00EF3CD0">
            <w:pPr>
              <w:pStyle w:val="ListParagraph"/>
              <w:numPr>
                <w:ilvl w:val="1"/>
                <w:numId w:val="55"/>
              </w:numPr>
              <w:overflowPunct/>
              <w:autoSpaceDE/>
              <w:autoSpaceDN/>
              <w:adjustRightInd/>
              <w:spacing w:after="0" w:line="280" w:lineRule="atLeast"/>
              <w:contextualSpacing w:val="0"/>
              <w:textAlignment w:val="auto"/>
              <w:rPr>
                <w:color w:val="000000"/>
              </w:rPr>
            </w:pPr>
            <w:r w:rsidRPr="0076063A">
              <w:rPr>
                <w:color w:val="000000"/>
              </w:rPr>
              <w:t xml:space="preserve">FFS: RRC </w:t>
            </w:r>
            <w:proofErr w:type="spellStart"/>
            <w:r w:rsidRPr="0076063A">
              <w:rPr>
                <w:color w:val="000000"/>
              </w:rPr>
              <w:t>signaling</w:t>
            </w:r>
            <w:proofErr w:type="spellEnd"/>
            <w:r w:rsidRPr="0076063A">
              <w:rPr>
                <w:color w:val="000000"/>
              </w:rPr>
              <w:t xml:space="preserve"> enhancement details</w:t>
            </w:r>
          </w:p>
          <w:p w14:paraId="26BBDF85" w14:textId="77777777" w:rsidR="00EF3CD0" w:rsidRPr="0076063A" w:rsidRDefault="00EF3CD0" w:rsidP="00EF3CD0">
            <w:pPr>
              <w:pStyle w:val="ListParagraph"/>
              <w:numPr>
                <w:ilvl w:val="0"/>
                <w:numId w:val="55"/>
              </w:numPr>
              <w:overflowPunct/>
              <w:autoSpaceDE/>
              <w:autoSpaceDN/>
              <w:adjustRightInd/>
              <w:spacing w:after="0" w:line="280" w:lineRule="atLeast"/>
              <w:contextualSpacing w:val="0"/>
              <w:textAlignment w:val="auto"/>
            </w:pPr>
            <w:r w:rsidRPr="0076063A">
              <w:t>Option 2 (with DCI enhancement): PUCCH repetition factor is explicitly indicated by DCI</w:t>
            </w:r>
          </w:p>
          <w:p w14:paraId="107AAEE9" w14:textId="77777777" w:rsidR="00EF3CD0" w:rsidRPr="0076063A" w:rsidRDefault="00EF3CD0" w:rsidP="00EF3CD0">
            <w:pPr>
              <w:pStyle w:val="ListParagraph"/>
              <w:numPr>
                <w:ilvl w:val="1"/>
                <w:numId w:val="55"/>
              </w:numPr>
              <w:overflowPunct/>
              <w:autoSpaceDE/>
              <w:autoSpaceDN/>
              <w:adjustRightInd/>
              <w:spacing w:after="0" w:line="280" w:lineRule="atLeast"/>
              <w:contextualSpacing w:val="0"/>
              <w:textAlignment w:val="auto"/>
            </w:pPr>
            <w:r w:rsidRPr="0076063A">
              <w:t>e.g., introduce a new field or increase the number of bits of an existing field (e.g., PRI) in DCI for PUCCH repetition factor indication</w:t>
            </w:r>
          </w:p>
          <w:p w14:paraId="4D94DFF5" w14:textId="77777777" w:rsidR="00EF3CD0" w:rsidRPr="0076063A" w:rsidRDefault="00EF3CD0" w:rsidP="00EF3CD0">
            <w:pPr>
              <w:pStyle w:val="ListParagraph"/>
              <w:numPr>
                <w:ilvl w:val="1"/>
                <w:numId w:val="55"/>
              </w:numPr>
              <w:overflowPunct/>
              <w:autoSpaceDE/>
              <w:autoSpaceDN/>
              <w:adjustRightInd/>
              <w:spacing w:after="0" w:line="280" w:lineRule="atLeast"/>
              <w:contextualSpacing w:val="0"/>
              <w:textAlignment w:val="auto"/>
            </w:pPr>
            <w:r w:rsidRPr="0076063A">
              <w:t>FFS whether there is a need for RRC update</w:t>
            </w:r>
          </w:p>
          <w:p w14:paraId="6360A680" w14:textId="77777777" w:rsidR="00EF3CD0" w:rsidRPr="00DD5D8D" w:rsidRDefault="00EF3CD0" w:rsidP="00EF3CD0"/>
          <w:p w14:paraId="0DE056F1" w14:textId="77777777" w:rsidR="00EF3CD0" w:rsidRPr="0076063A" w:rsidRDefault="00EF3CD0" w:rsidP="00EF3CD0">
            <w:r w:rsidRPr="0076063A">
              <w:rPr>
                <w:highlight w:val="green"/>
              </w:rPr>
              <w:t>Agreements</w:t>
            </w:r>
            <w:r w:rsidRPr="0076063A">
              <w:t xml:space="preserve">: Subject to the prerequisite of DMRS bundling for PUCCH repetitions, enhance inter-slot frequency hopping pattern for PUCCH repetitions with DMRS bundling. </w:t>
            </w:r>
          </w:p>
          <w:p w14:paraId="7274183D" w14:textId="77777777" w:rsidR="00EF3CD0" w:rsidRPr="0076063A" w:rsidRDefault="00EF3CD0" w:rsidP="00EF3CD0">
            <w:pPr>
              <w:pStyle w:val="ListParagraph"/>
              <w:numPr>
                <w:ilvl w:val="0"/>
                <w:numId w:val="52"/>
              </w:numPr>
              <w:overflowPunct/>
              <w:autoSpaceDE/>
              <w:autoSpaceDN/>
              <w:adjustRightInd/>
              <w:spacing w:after="0" w:line="280" w:lineRule="atLeast"/>
              <w:contextualSpacing w:val="0"/>
              <w:textAlignment w:val="auto"/>
              <w:rPr>
                <w:color w:val="000000"/>
              </w:rPr>
            </w:pPr>
            <w:r w:rsidRPr="0076063A">
              <w:t>FFS: details in inter-slot frequency hopping pattern enhancement</w:t>
            </w:r>
            <w:r w:rsidRPr="0076063A">
              <w:rPr>
                <w:color w:val="000000"/>
              </w:rPr>
              <w:t>, e.g., additional frequency hopping patterns than Rel-16.</w:t>
            </w:r>
          </w:p>
          <w:p w14:paraId="6AD2E14E" w14:textId="77777777" w:rsidR="00EF3CD0" w:rsidRPr="0076063A" w:rsidRDefault="00EF3CD0" w:rsidP="00EF3CD0">
            <w:pPr>
              <w:pStyle w:val="ListParagraph"/>
              <w:numPr>
                <w:ilvl w:val="0"/>
                <w:numId w:val="52"/>
              </w:numPr>
              <w:overflowPunct/>
              <w:autoSpaceDE/>
              <w:autoSpaceDN/>
              <w:adjustRightInd/>
              <w:spacing w:after="0" w:line="280" w:lineRule="atLeast"/>
              <w:contextualSpacing w:val="0"/>
              <w:textAlignment w:val="auto"/>
            </w:pPr>
            <w:r w:rsidRPr="0076063A">
              <w:rPr>
                <w:color w:val="000000"/>
              </w:rPr>
              <w:t>Strive for common design for PUSCH/PUCCH with DMRS bundling as much</w:t>
            </w:r>
            <w:r w:rsidRPr="0076063A">
              <w:t xml:space="preserve"> as possible</w:t>
            </w:r>
          </w:p>
          <w:p w14:paraId="371A64FF" w14:textId="77777777" w:rsidR="00EF3CD0" w:rsidRPr="00DD5D8D" w:rsidRDefault="00EF3CD0" w:rsidP="00EF3CD0"/>
          <w:p w14:paraId="0AA167A0" w14:textId="77777777" w:rsidR="00EF3CD0" w:rsidRPr="00DD5D8D" w:rsidRDefault="00EF3CD0" w:rsidP="00EF3CD0">
            <w:r w:rsidRPr="00DD5D8D">
              <w:rPr>
                <w:highlight w:val="green"/>
              </w:rPr>
              <w:t>Agreements:</w:t>
            </w:r>
          </w:p>
          <w:p w14:paraId="464DE212" w14:textId="3780B0A0" w:rsidR="00EF3CD0" w:rsidRPr="00DD5D8D" w:rsidRDefault="00EF3CD0" w:rsidP="00EF3CD0">
            <w:pPr>
              <w:rPr>
                <w:sz w:val="22"/>
                <w:szCs w:val="22"/>
              </w:rPr>
            </w:pPr>
            <w:r w:rsidRPr="0076063A">
              <w:t xml:space="preserve">Subject to the prerequisites of DMRS bundling for PUCCH repetitions, support enabling PUCCH repetitions with DMRS bundling via RRC configuration. </w:t>
            </w:r>
          </w:p>
          <w:p w14:paraId="34E6AA93" w14:textId="77777777" w:rsidR="00EF3CD0" w:rsidRPr="0076063A" w:rsidRDefault="00EF3CD0" w:rsidP="00EF3CD0">
            <w:pPr>
              <w:numPr>
                <w:ilvl w:val="0"/>
                <w:numId w:val="56"/>
              </w:numPr>
              <w:overflowPunct/>
              <w:autoSpaceDE/>
              <w:autoSpaceDN/>
              <w:adjustRightInd/>
              <w:spacing w:after="0" w:line="280" w:lineRule="atLeast"/>
              <w:textAlignment w:val="auto"/>
              <w:rPr>
                <w:rFonts w:eastAsia="Times New Roman"/>
              </w:rPr>
            </w:pPr>
            <w:r w:rsidRPr="0076063A">
              <w:rPr>
                <w:rFonts w:eastAsia="Times New Roman"/>
              </w:rPr>
              <w:t xml:space="preserve">FFS: the configuration is per UE or per PUCCH resource. </w:t>
            </w:r>
          </w:p>
          <w:p w14:paraId="102AA1AC" w14:textId="77777777" w:rsidR="00EF3CD0" w:rsidRPr="0076063A" w:rsidRDefault="00EF3CD0" w:rsidP="00EF3CD0">
            <w:pPr>
              <w:pStyle w:val="ListParagraph"/>
              <w:numPr>
                <w:ilvl w:val="0"/>
                <w:numId w:val="56"/>
              </w:numPr>
              <w:overflowPunct/>
              <w:autoSpaceDE/>
              <w:autoSpaceDN/>
              <w:adjustRightInd/>
              <w:spacing w:after="0" w:line="280" w:lineRule="atLeast"/>
              <w:contextualSpacing w:val="0"/>
              <w:textAlignment w:val="auto"/>
              <w:rPr>
                <w:rFonts w:eastAsia="Times New Roman"/>
              </w:rPr>
            </w:pPr>
            <w:r w:rsidRPr="0076063A">
              <w:t xml:space="preserve">FFS: whether additional dynamic </w:t>
            </w:r>
            <w:proofErr w:type="spellStart"/>
            <w:r w:rsidRPr="0076063A">
              <w:t>signaling</w:t>
            </w:r>
            <w:proofErr w:type="spellEnd"/>
            <w:r w:rsidRPr="0076063A">
              <w:t xml:space="preserve"> is needed to enable/disable PUCCH repetitions with DMRS bundling</w:t>
            </w:r>
          </w:p>
          <w:p w14:paraId="4E88F5E9" w14:textId="77777777" w:rsidR="00EF3CD0" w:rsidRPr="00DD5D8D" w:rsidRDefault="00EF3CD0" w:rsidP="00EF3CD0">
            <w:pPr>
              <w:numPr>
                <w:ilvl w:val="0"/>
                <w:numId w:val="57"/>
              </w:numPr>
              <w:overflowPunct/>
              <w:autoSpaceDE/>
              <w:autoSpaceDN/>
              <w:adjustRightInd/>
              <w:spacing w:after="0" w:line="280" w:lineRule="atLeast"/>
              <w:textAlignment w:val="auto"/>
              <w:rPr>
                <w:rFonts w:eastAsia="Times New Roman"/>
              </w:rPr>
            </w:pPr>
            <w:r w:rsidRPr="0076063A">
              <w:rPr>
                <w:rFonts w:eastAsia="Times New Roman"/>
              </w:rPr>
              <w:lastRenderedPageBreak/>
              <w:t xml:space="preserve">FFS: necessity of additional </w:t>
            </w:r>
            <w:proofErr w:type="spellStart"/>
            <w:r w:rsidRPr="0076063A">
              <w:rPr>
                <w:rFonts w:eastAsia="Times New Roman"/>
              </w:rPr>
              <w:t>signaling</w:t>
            </w:r>
            <w:proofErr w:type="spellEnd"/>
            <w:r w:rsidRPr="0076063A">
              <w:rPr>
                <w:rFonts w:eastAsia="Times New Roman"/>
              </w:rPr>
              <w:t>/configuration of DMRS bundling duration/window and associated size</w:t>
            </w:r>
          </w:p>
          <w:p w14:paraId="08F18C0F" w14:textId="77777777" w:rsidR="0055491D" w:rsidRDefault="0055491D" w:rsidP="00EF3CD0">
            <w:pPr>
              <w:rPr>
                <w:b/>
                <w:bCs/>
                <w:u w:val="single"/>
              </w:rPr>
            </w:pPr>
          </w:p>
          <w:p w14:paraId="2562478E" w14:textId="2E6F8FEF" w:rsidR="00EF3CD0" w:rsidRPr="0076063A" w:rsidRDefault="00EF3CD0" w:rsidP="00EF3CD0">
            <w:r w:rsidRPr="0076063A">
              <w:rPr>
                <w:b/>
                <w:bCs/>
                <w:u w:val="single"/>
              </w:rPr>
              <w:t>Conclusion</w:t>
            </w:r>
            <w:r w:rsidRPr="0076063A">
              <w:t xml:space="preserve">: In Rel-17, deprioritize the study of DMRS pattern/location/granularity optimization for PUCCH coverage enhancement in AI 8.8.2. This conclusion could be revisited after the progress on the study </w:t>
            </w:r>
            <w:proofErr w:type="gramStart"/>
            <w:r w:rsidRPr="0076063A">
              <w:t>of  DMRS</w:t>
            </w:r>
            <w:proofErr w:type="gramEnd"/>
            <w:r w:rsidRPr="0076063A">
              <w:t xml:space="preserve"> pattern/location/granularity optimization for PUSCH coverage enhancement in AI 8.8.1.3. </w:t>
            </w:r>
          </w:p>
          <w:p w14:paraId="465FDBA4" w14:textId="77777777" w:rsidR="00EF3CD0" w:rsidRPr="0076063A" w:rsidRDefault="00EF3CD0" w:rsidP="00EF3CD0">
            <w:r w:rsidRPr="0076063A">
              <w:rPr>
                <w:b/>
                <w:bCs/>
                <w:color w:val="000000"/>
                <w:u w:val="single"/>
              </w:rPr>
              <w:t>Conclusion</w:t>
            </w:r>
            <w:r w:rsidRPr="0076063A">
              <w:rPr>
                <w:color w:val="000000"/>
              </w:rPr>
              <w:t xml:space="preserve">: For the study of enhancing </w:t>
            </w:r>
            <w:r w:rsidRPr="0076063A">
              <w:t>inter-slot frequency hopping pattern for PUCCH repetitions with DMRS bundling, at least the following aspects can be considered:</w:t>
            </w:r>
          </w:p>
          <w:p w14:paraId="667A003D" w14:textId="77777777" w:rsidR="00EF3CD0" w:rsidRPr="0076063A" w:rsidRDefault="00EF3CD0" w:rsidP="00EF3CD0">
            <w:pPr>
              <w:pStyle w:val="ListParagraph"/>
              <w:numPr>
                <w:ilvl w:val="0"/>
                <w:numId w:val="53"/>
              </w:numPr>
              <w:overflowPunct/>
              <w:autoSpaceDE/>
              <w:autoSpaceDN/>
              <w:adjustRightInd/>
              <w:spacing w:after="0" w:line="280" w:lineRule="atLeast"/>
              <w:contextualSpacing w:val="0"/>
              <w:jc w:val="both"/>
              <w:textAlignment w:val="auto"/>
              <w:rPr>
                <w:color w:val="000000"/>
              </w:rPr>
            </w:pPr>
            <w:r w:rsidRPr="0076063A">
              <w:rPr>
                <w:color w:val="000000"/>
              </w:rPr>
              <w:t xml:space="preserve">Performance </w:t>
            </w:r>
            <w:proofErr w:type="spellStart"/>
            <w:r w:rsidRPr="0076063A">
              <w:rPr>
                <w:color w:val="000000"/>
              </w:rPr>
              <w:t>tradeoff</w:t>
            </w:r>
            <w:proofErr w:type="spellEnd"/>
            <w:r w:rsidRPr="0076063A">
              <w:rPr>
                <w:color w:val="000000"/>
              </w:rPr>
              <w:t xml:space="preserve"> between maximizing # consecutive UL slots in one frequency hop (to achieve more DMRS bundling gain) and maximizing # hops (to achieve more diversity gain)</w:t>
            </w:r>
          </w:p>
          <w:p w14:paraId="7167FFF2" w14:textId="77777777" w:rsidR="00EF3CD0" w:rsidRPr="0076063A" w:rsidRDefault="00EF3CD0" w:rsidP="00EF3CD0">
            <w:pPr>
              <w:pStyle w:val="ListParagraph"/>
              <w:numPr>
                <w:ilvl w:val="1"/>
                <w:numId w:val="53"/>
              </w:numPr>
              <w:overflowPunct/>
              <w:autoSpaceDE/>
              <w:autoSpaceDN/>
              <w:adjustRightInd/>
              <w:spacing w:after="0" w:line="280" w:lineRule="atLeast"/>
              <w:contextualSpacing w:val="0"/>
              <w:jc w:val="both"/>
              <w:textAlignment w:val="auto"/>
              <w:rPr>
                <w:color w:val="000000"/>
              </w:rPr>
            </w:pPr>
            <w:r w:rsidRPr="0076063A">
              <w:rPr>
                <w:color w:val="000000"/>
              </w:rPr>
              <w:t xml:space="preserve">Note: the </w:t>
            </w:r>
            <w:r w:rsidRPr="0076063A">
              <w:rPr>
                <w:color w:val="FF0000"/>
              </w:rPr>
              <w:t>maximum</w:t>
            </w:r>
            <w:r w:rsidRPr="0076063A">
              <w:rPr>
                <w:color w:val="000000"/>
              </w:rPr>
              <w:t xml:space="preserve"> # frequency hopping positions is still 2 as in Rel-15/16</w:t>
            </w:r>
          </w:p>
          <w:p w14:paraId="3DD2D44F" w14:textId="77777777" w:rsidR="00EF3CD0" w:rsidRPr="0076063A" w:rsidRDefault="00EF3CD0" w:rsidP="00EF3CD0">
            <w:pPr>
              <w:pStyle w:val="ListParagraph"/>
              <w:numPr>
                <w:ilvl w:val="0"/>
                <w:numId w:val="53"/>
              </w:numPr>
              <w:overflowPunct/>
              <w:autoSpaceDE/>
              <w:autoSpaceDN/>
              <w:adjustRightInd/>
              <w:spacing w:after="0" w:line="280" w:lineRule="atLeast"/>
              <w:contextualSpacing w:val="0"/>
              <w:jc w:val="both"/>
              <w:textAlignment w:val="auto"/>
              <w:rPr>
                <w:color w:val="000000"/>
              </w:rPr>
            </w:pPr>
            <w:r w:rsidRPr="0076063A">
              <w:rPr>
                <w:color w:val="000000"/>
              </w:rPr>
              <w:t>Interaction between hopping boundary determination and TDD configuration</w:t>
            </w:r>
          </w:p>
          <w:p w14:paraId="5C27BC08" w14:textId="77777777" w:rsidR="00EF3CD0" w:rsidRPr="0076063A" w:rsidRDefault="00EF3CD0" w:rsidP="00EF3CD0">
            <w:pPr>
              <w:rPr>
                <w:b/>
                <w:bCs/>
                <w:color w:val="000000"/>
                <w:u w:val="single"/>
              </w:rPr>
            </w:pPr>
          </w:p>
          <w:p w14:paraId="7B6556DE" w14:textId="77777777" w:rsidR="00EF3CD0" w:rsidRPr="0076063A" w:rsidRDefault="00EF3CD0" w:rsidP="00EF3CD0">
            <w:r w:rsidRPr="0076063A">
              <w:rPr>
                <w:b/>
                <w:bCs/>
                <w:color w:val="000000"/>
                <w:u w:val="single"/>
              </w:rPr>
              <w:t>Conclusion</w:t>
            </w:r>
            <w:r w:rsidRPr="0076063A">
              <w:rPr>
                <w:color w:val="000000"/>
              </w:rPr>
              <w:t xml:space="preserve">: For the simulations to study the enhancement of </w:t>
            </w:r>
            <w:r w:rsidRPr="0076063A">
              <w:t xml:space="preserve">inter-slot frequency hopping pattern for PUCCH repetitions with DMRS bundling, simulation assumptions in 38.830 are reused as a starting point. </w:t>
            </w:r>
          </w:p>
          <w:p w14:paraId="5F77CF65" w14:textId="2D4BC807" w:rsidR="00EF3CD0" w:rsidRPr="00FE113B" w:rsidRDefault="00EF3CD0" w:rsidP="00A57246">
            <w:pPr>
              <w:pStyle w:val="ListParagraph"/>
              <w:numPr>
                <w:ilvl w:val="0"/>
                <w:numId w:val="58"/>
              </w:numPr>
            </w:pPr>
            <w:r w:rsidRPr="0076063A">
              <w:t xml:space="preserve">Note: Additional simulation scenarios/assumptions are not precluded. </w:t>
            </w:r>
          </w:p>
        </w:tc>
      </w:tr>
    </w:tbl>
    <w:p w14:paraId="2DB89805" w14:textId="77777777" w:rsidR="00EF3CD0" w:rsidRDefault="00EF3CD0" w:rsidP="000958AF">
      <w:pPr>
        <w:jc w:val="both"/>
      </w:pPr>
    </w:p>
    <w:p w14:paraId="6D5B3A05" w14:textId="083E6377" w:rsidR="009F1B2C" w:rsidRDefault="009F1B2C" w:rsidP="000958AF">
      <w:pPr>
        <w:jc w:val="both"/>
      </w:pPr>
      <w:r>
        <w:t>In RAN1-105-e meeting, the following agreements were made</w:t>
      </w:r>
      <w:r w:rsidR="005E310F">
        <w:t xml:space="preserve"> [5]</w:t>
      </w:r>
      <w:r>
        <w:t>:</w:t>
      </w:r>
    </w:p>
    <w:tbl>
      <w:tblPr>
        <w:tblStyle w:val="TableGrid"/>
        <w:tblW w:w="0" w:type="auto"/>
        <w:tblLook w:val="04A0" w:firstRow="1" w:lastRow="0" w:firstColumn="1" w:lastColumn="0" w:noHBand="0" w:noVBand="1"/>
      </w:tblPr>
      <w:tblGrid>
        <w:gridCol w:w="9350"/>
      </w:tblGrid>
      <w:tr w:rsidR="009F1B2C" w14:paraId="41CB20DB" w14:textId="77777777" w:rsidTr="009F1B2C">
        <w:tc>
          <w:tcPr>
            <w:tcW w:w="9350" w:type="dxa"/>
          </w:tcPr>
          <w:p w14:paraId="41E95173" w14:textId="77777777" w:rsidR="009F1B2C" w:rsidRPr="00406A8A" w:rsidRDefault="009F1B2C" w:rsidP="009F1B2C">
            <w:r w:rsidRPr="00406A8A">
              <w:rPr>
                <w:highlight w:val="green"/>
              </w:rPr>
              <w:t>Agreement</w:t>
            </w:r>
            <w:r w:rsidRPr="00406A8A">
              <w:t>: For DMRS bundling for PUCCH repetitions, specify a time domain window during which a UE is expected to maintain power consistency and phase continuity among PUCCH repetitions subject to power consistency and phase continuity requirements.</w:t>
            </w:r>
          </w:p>
          <w:p w14:paraId="2EE686F7" w14:textId="77777777" w:rsidR="009F1B2C" w:rsidRPr="00406A8A" w:rsidRDefault="009F1B2C" w:rsidP="009F1B2C">
            <w:pPr>
              <w:pStyle w:val="ListParagraph"/>
              <w:numPr>
                <w:ilvl w:val="0"/>
                <w:numId w:val="60"/>
              </w:numPr>
              <w:overflowPunct/>
              <w:autoSpaceDE/>
              <w:autoSpaceDN/>
              <w:adjustRightInd/>
              <w:spacing w:after="160" w:line="280" w:lineRule="atLeast"/>
              <w:contextualSpacing w:val="0"/>
              <w:jc w:val="both"/>
              <w:textAlignment w:val="auto"/>
            </w:pPr>
            <w:r w:rsidRPr="00406A8A">
              <w:rPr>
                <w:color w:val="000000"/>
              </w:rPr>
              <w:t xml:space="preserve">Strive for </w:t>
            </w:r>
            <w:r w:rsidRPr="002F0103">
              <w:rPr>
                <w:color w:val="000000"/>
              </w:rPr>
              <w:t>common design of</w:t>
            </w:r>
            <w:r w:rsidRPr="00406A8A">
              <w:rPr>
                <w:color w:val="000000"/>
              </w:rPr>
              <w:t xml:space="preserve"> the time domain window for PUSCH/PUCCH with DMRS bundling as much</w:t>
            </w:r>
            <w:r w:rsidRPr="00406A8A">
              <w:t xml:space="preserve"> as possible. </w:t>
            </w:r>
          </w:p>
          <w:p w14:paraId="1C434F18" w14:textId="77777777" w:rsidR="009F1B2C" w:rsidRPr="00C83104" w:rsidRDefault="009F1B2C" w:rsidP="009F1B2C">
            <w:pPr>
              <w:rPr>
                <w:lang w:eastAsia="ja-JP"/>
              </w:rPr>
            </w:pPr>
            <w:r w:rsidRPr="00C83104">
              <w:rPr>
                <w:highlight w:val="darkYellow"/>
                <w:lang w:eastAsia="ja-JP"/>
              </w:rPr>
              <w:t>Working assumption</w:t>
            </w:r>
            <w:r w:rsidRPr="00C83104">
              <w:rPr>
                <w:lang w:eastAsia="ja-JP"/>
              </w:rPr>
              <w:t xml:space="preserve">: In Rel-17, for a PUCCH with associated scheduling DCI, support the following for dynamic PUCCH repetition factor indication. </w:t>
            </w:r>
          </w:p>
          <w:p w14:paraId="5D3E11DA" w14:textId="77777777" w:rsidR="009F1B2C" w:rsidRPr="00C83104" w:rsidRDefault="009F1B2C" w:rsidP="009F1B2C">
            <w:pPr>
              <w:pStyle w:val="ListParagraph"/>
              <w:numPr>
                <w:ilvl w:val="0"/>
                <w:numId w:val="61"/>
              </w:numPr>
              <w:overflowPunct/>
              <w:autoSpaceDE/>
              <w:autoSpaceDN/>
              <w:adjustRightInd/>
              <w:spacing w:after="0" w:line="280" w:lineRule="atLeast"/>
              <w:contextualSpacing w:val="0"/>
              <w:textAlignment w:val="auto"/>
              <w:rPr>
                <w:lang w:eastAsia="en-US"/>
              </w:rPr>
            </w:pPr>
            <w:r w:rsidRPr="00C83104">
              <w:t xml:space="preserve">Enhance RRC </w:t>
            </w:r>
            <w:proofErr w:type="spellStart"/>
            <w:r w:rsidRPr="00C83104">
              <w:t>signaling</w:t>
            </w:r>
            <w:proofErr w:type="spellEnd"/>
            <w:r w:rsidRPr="00C83104">
              <w:t xml:space="preserve">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313FB2A3" w14:textId="77777777" w:rsidR="009F1B2C" w:rsidRPr="00C83104" w:rsidRDefault="009F1B2C" w:rsidP="009F1B2C">
            <w:pPr>
              <w:pStyle w:val="ListParagraph"/>
              <w:numPr>
                <w:ilvl w:val="1"/>
                <w:numId w:val="61"/>
              </w:numPr>
              <w:overflowPunct/>
              <w:autoSpaceDE/>
              <w:autoSpaceDN/>
              <w:adjustRightInd/>
              <w:spacing w:after="0" w:line="280" w:lineRule="atLeast"/>
              <w:contextualSpacing w:val="0"/>
              <w:textAlignment w:val="auto"/>
            </w:pPr>
            <w:r w:rsidRPr="00C83104">
              <w:t xml:space="preserve">FFS: RRC </w:t>
            </w:r>
            <w:proofErr w:type="spellStart"/>
            <w:r w:rsidRPr="00C83104">
              <w:t>signaling</w:t>
            </w:r>
            <w:proofErr w:type="spellEnd"/>
            <w:r w:rsidRPr="00C83104">
              <w:t xml:space="preserve"> enhancement details</w:t>
            </w:r>
          </w:p>
          <w:p w14:paraId="73B4D3E7" w14:textId="77777777" w:rsidR="009F1B2C" w:rsidRDefault="009F1B2C" w:rsidP="009F1B2C">
            <w:pPr>
              <w:rPr>
                <w:rFonts w:ascii="Calibri" w:hAnsi="Calibri" w:cs="Calibri"/>
                <w:lang w:eastAsia="ja-JP"/>
              </w:rPr>
            </w:pPr>
          </w:p>
          <w:p w14:paraId="7B324A10" w14:textId="77777777" w:rsidR="009F1B2C" w:rsidRPr="000D3D4D" w:rsidRDefault="009F1B2C" w:rsidP="009F1B2C">
            <w:pPr>
              <w:rPr>
                <w:lang w:eastAsia="ja-JP"/>
              </w:rPr>
            </w:pPr>
            <w:r w:rsidRPr="000D3D4D">
              <w:rPr>
                <w:b/>
                <w:bCs/>
                <w:u w:val="single"/>
                <w:lang w:eastAsia="ja-JP"/>
              </w:rPr>
              <w:t>Conclusion</w:t>
            </w:r>
            <w:r w:rsidRPr="000D3D4D">
              <w:rPr>
                <w:lang w:eastAsia="ja-JP"/>
              </w:rPr>
              <w:t>: For PUCCH repetitions, the following use cases are deprioritized in RAN1 work on PUCCH DMRS bundling</w:t>
            </w:r>
          </w:p>
          <w:p w14:paraId="53503F79" w14:textId="77777777" w:rsidR="009F1B2C" w:rsidRPr="000D3D4D" w:rsidRDefault="009F1B2C" w:rsidP="009F1B2C">
            <w:pPr>
              <w:pStyle w:val="BodyText"/>
              <w:spacing w:before="120"/>
              <w:ind w:left="708" w:hanging="420"/>
              <w:rPr>
                <w:lang w:eastAsia="ko-KR"/>
              </w:rPr>
            </w:pPr>
            <w:r w:rsidRPr="000D3D4D">
              <w:rPr>
                <w:rFonts w:ascii="Wingdings" w:hAnsi="Wingdings"/>
                <w:lang w:eastAsia="ko-KR"/>
              </w:rPr>
              <w:t>Ÿ</w:t>
            </w:r>
            <w:r w:rsidRPr="000D3D4D">
              <w:rPr>
                <w:lang w:eastAsia="ko-KR"/>
              </w:rPr>
              <w:t xml:space="preserve">   Use case 1: back-to-back PUCCH </w:t>
            </w:r>
            <w:r w:rsidRPr="000D3D4D">
              <w:t xml:space="preserve">repetitions </w:t>
            </w:r>
            <w:r w:rsidRPr="000D3D4D">
              <w:rPr>
                <w:lang w:eastAsia="ko-KR"/>
              </w:rPr>
              <w:t>within one slot.</w:t>
            </w:r>
          </w:p>
          <w:p w14:paraId="489FE1F1" w14:textId="77777777" w:rsidR="009F1B2C" w:rsidRPr="000D3D4D" w:rsidRDefault="009F1B2C" w:rsidP="009F1B2C">
            <w:pPr>
              <w:pStyle w:val="BodyText"/>
              <w:spacing w:before="120"/>
              <w:ind w:left="708" w:hanging="420"/>
              <w:rPr>
                <w:lang w:eastAsia="ko-KR"/>
              </w:rPr>
            </w:pPr>
            <w:r w:rsidRPr="000D3D4D">
              <w:rPr>
                <w:rFonts w:ascii="Wingdings" w:hAnsi="Wingdings"/>
                <w:lang w:eastAsia="ko-KR"/>
              </w:rPr>
              <w:t>Ÿ</w:t>
            </w:r>
            <w:r w:rsidRPr="000D3D4D">
              <w:rPr>
                <w:lang w:eastAsia="ko-KR"/>
              </w:rPr>
              <w:t xml:space="preserve">   Use case 2: non-back-to-back PUCCH </w:t>
            </w:r>
            <w:r w:rsidRPr="000D3D4D">
              <w:t xml:space="preserve">repetitions </w:t>
            </w:r>
            <w:r w:rsidRPr="000D3D4D">
              <w:rPr>
                <w:lang w:eastAsia="ko-KR"/>
              </w:rPr>
              <w:t>within one slot.</w:t>
            </w:r>
          </w:p>
          <w:p w14:paraId="38ABC45A" w14:textId="77777777" w:rsidR="009F1B2C" w:rsidRPr="000D3D4D" w:rsidRDefault="009F1B2C" w:rsidP="009F1B2C">
            <w:pPr>
              <w:pStyle w:val="BodyText"/>
              <w:spacing w:before="120"/>
              <w:ind w:left="1128" w:hanging="420"/>
              <w:rPr>
                <w:lang w:eastAsia="ko-KR"/>
              </w:rPr>
            </w:pPr>
            <w:r w:rsidRPr="000D3D4D">
              <w:rPr>
                <w:rFonts w:ascii="SimSun" w:eastAsia="SimSun" w:hAnsi="SimSun" w:hint="eastAsia"/>
                <w:lang w:eastAsia="ko-KR"/>
              </w:rPr>
              <w:t>‐</w:t>
            </w:r>
            <w:r w:rsidRPr="000D3D4D">
              <w:rPr>
                <w:lang w:eastAsia="ko-KR"/>
              </w:rPr>
              <w:t xml:space="preserve">   Use case 2a: no uplink transmission in the middle of two PUCCH </w:t>
            </w:r>
            <w:r w:rsidRPr="000D3D4D">
              <w:t xml:space="preserve">repetitions </w:t>
            </w:r>
          </w:p>
          <w:p w14:paraId="51443C53" w14:textId="37DFD16B" w:rsidR="009F1B2C" w:rsidRDefault="009F1B2C" w:rsidP="00A57246">
            <w:pPr>
              <w:pStyle w:val="BodyText"/>
              <w:spacing w:before="120"/>
              <w:ind w:left="1128" w:hanging="420"/>
              <w:rPr>
                <w:lang w:eastAsia="ko-KR"/>
              </w:rPr>
            </w:pPr>
            <w:r w:rsidRPr="000D3D4D">
              <w:rPr>
                <w:rFonts w:ascii="SimSun" w:eastAsia="SimSun" w:hAnsi="SimSun" w:hint="eastAsia"/>
                <w:lang w:eastAsia="ko-KR"/>
              </w:rPr>
              <w:t>‐</w:t>
            </w:r>
            <w:r w:rsidRPr="000D3D4D">
              <w:rPr>
                <w:lang w:eastAsia="ko-KR"/>
              </w:rPr>
              <w:t xml:space="preserve">   Use case 2b: other uplink transmissions in the middle of two PUCCH </w:t>
            </w:r>
            <w:r w:rsidRPr="000D3D4D">
              <w:t xml:space="preserve">repetitions </w:t>
            </w:r>
          </w:p>
        </w:tc>
      </w:tr>
    </w:tbl>
    <w:p w14:paraId="7105221E" w14:textId="77777777" w:rsidR="009F1B2C" w:rsidRPr="0076063A" w:rsidRDefault="009F1B2C" w:rsidP="000958AF">
      <w:pPr>
        <w:jc w:val="both"/>
      </w:pPr>
    </w:p>
    <w:p w14:paraId="0C329476" w14:textId="0B7638C7" w:rsidR="00B34E45" w:rsidRPr="0076063A" w:rsidRDefault="00B34E45" w:rsidP="00B34E45"/>
    <w:p w14:paraId="516CEFD3" w14:textId="2FA0DA69" w:rsidR="00B34E45" w:rsidRPr="007919E4" w:rsidRDefault="00B34E45" w:rsidP="00B34E45">
      <w:r w:rsidRPr="0076063A">
        <w:t>We now present our views on enhancement techniques that are currently under discussion for PUCCH.</w:t>
      </w:r>
    </w:p>
    <w:p w14:paraId="488469BB" w14:textId="77777777" w:rsidR="0047544E" w:rsidRPr="003E242C" w:rsidRDefault="0047544E" w:rsidP="000958AF">
      <w:pPr>
        <w:jc w:val="both"/>
      </w:pPr>
    </w:p>
    <w:p w14:paraId="270DA66D" w14:textId="4BD641A3" w:rsidR="00C37C05" w:rsidRPr="003E242C" w:rsidRDefault="000958AF" w:rsidP="00746535">
      <w:pPr>
        <w:pStyle w:val="Heading1"/>
        <w:rPr>
          <w:rFonts w:ascii="Times New Roman" w:hAnsi="Times New Roman"/>
          <w:lang w:val="en-US"/>
        </w:rPr>
      </w:pPr>
      <w:r w:rsidRPr="003E242C">
        <w:rPr>
          <w:rFonts w:ascii="Times New Roman" w:hAnsi="Times New Roman"/>
          <w:lang w:val="en-US"/>
        </w:rPr>
        <w:lastRenderedPageBreak/>
        <w:t>Dynamic Indication of PUCCH Repetition Factor</w:t>
      </w:r>
    </w:p>
    <w:p w14:paraId="35E8A795" w14:textId="3E29ACF5" w:rsidR="00D82680" w:rsidRPr="008E7DDF" w:rsidRDefault="00C97852" w:rsidP="009F33E3">
      <w:pPr>
        <w:jc w:val="both"/>
      </w:pPr>
      <w:r>
        <w:t xml:space="preserve">To be able to adjust the PUCCH repetition factor with minimal delay, </w:t>
      </w:r>
      <w:r w:rsidR="00231D26">
        <w:t>it is agreed to</w:t>
      </w:r>
      <w:r>
        <w:t xml:space="preserve"> support dynamic indication of PUCCH repetition factor via </w:t>
      </w:r>
      <w:r w:rsidR="00231D26">
        <w:t>PDCCH</w:t>
      </w:r>
      <w:r>
        <w:t xml:space="preserve">. </w:t>
      </w:r>
      <w:r w:rsidR="00231D26">
        <w:t xml:space="preserve">Among the two options that were agreed to be </w:t>
      </w:r>
      <w:proofErr w:type="gramStart"/>
      <w:r w:rsidR="00231D26">
        <w:t>down-selected</w:t>
      </w:r>
      <w:proofErr w:type="gramEnd"/>
      <w:r w:rsidR="00231D26">
        <w:t xml:space="preserve"> for indication of PUCCH repetition factor, we think not requiring DCI enhancement is preferred.</w:t>
      </w:r>
      <w:r w:rsidR="007E54E5">
        <w:t xml:space="preserve"> </w:t>
      </w:r>
      <w:r w:rsidR="007E54E5" w:rsidRPr="007E54E5">
        <w:t xml:space="preserve">One approach can be having one configuration of PUCCH repetition factor per PUCCH resource and dynamically indicate it by the PRI bitfield in the DCI. Another approach can be switching among multiple PUCCH repetition factors that are configured per PUCCH resources, implicitly based on some DCI bitfield or some property of the PDCCH. For this purpose, PDCCH aggregation level is a good candidate (because it also should be adapted to the channel conditions, </w:t>
      </w:r>
      <w:proofErr w:type="gramStart"/>
      <w:r w:rsidR="007E54E5" w:rsidRPr="007E54E5">
        <w:t>similar to</w:t>
      </w:r>
      <w:proofErr w:type="gramEnd"/>
      <w:r w:rsidR="007E54E5" w:rsidRPr="007E54E5">
        <w:t xml:space="preserve"> the PUCCH repetition factor). </w:t>
      </w:r>
      <w:r w:rsidR="00A60115">
        <w:t>It is already a working assumption that</w:t>
      </w:r>
      <w:r w:rsidR="004C5A4A">
        <w:t xml:space="preserve"> </w:t>
      </w:r>
      <w:r w:rsidR="00621227">
        <w:t xml:space="preserve">the dynamic indication of PUCCH repetition factor should be done by </w:t>
      </w:r>
      <w:r w:rsidR="00621227" w:rsidRPr="00621227">
        <w:t>enhancing RRC signaling to allow configuration of PUCCH repetition factor per PUCCH resource.</w:t>
      </w:r>
    </w:p>
    <w:p w14:paraId="1B8C1DAB" w14:textId="5E01F678" w:rsidR="00144BF8" w:rsidRDefault="008E7DDF" w:rsidP="00444EC9">
      <w:pPr>
        <w:jc w:val="both"/>
      </w:pPr>
      <w:r w:rsidRPr="007A139D">
        <w:rPr>
          <w:b/>
        </w:rPr>
        <w:t xml:space="preserve">Proposal </w:t>
      </w:r>
      <w:r w:rsidR="00C97852" w:rsidRPr="007A139D">
        <w:rPr>
          <w:b/>
        </w:rPr>
        <w:t>1</w:t>
      </w:r>
      <w:r w:rsidRPr="007A139D">
        <w:rPr>
          <w:b/>
        </w:rPr>
        <w:t xml:space="preserve">: </w:t>
      </w:r>
      <w:r w:rsidR="00444EC9">
        <w:t xml:space="preserve">Confirm the working assumption </w:t>
      </w:r>
      <w:r w:rsidR="00A60D91">
        <w:t xml:space="preserve">of </w:t>
      </w:r>
      <w:bookmarkStart w:id="1" w:name="_Hlk79057820"/>
      <w:bookmarkStart w:id="2" w:name="_Hlk79057449"/>
      <w:r w:rsidR="00A60D91">
        <w:t>e</w:t>
      </w:r>
      <w:r w:rsidR="00444EC9">
        <w:t>nhanc</w:t>
      </w:r>
      <w:r w:rsidR="00A60D91">
        <w:t>ing</w:t>
      </w:r>
      <w:r w:rsidR="00444EC9">
        <w:t xml:space="preserve"> RRC signaling to allow configuration of PUCCH repetition factor per PUCCH resource. </w:t>
      </w:r>
      <w:bookmarkEnd w:id="1"/>
    </w:p>
    <w:bookmarkEnd w:id="2"/>
    <w:p w14:paraId="274F03A7" w14:textId="0C593DDA" w:rsidR="00520E59" w:rsidRDefault="00444EC9">
      <w:pPr>
        <w:pStyle w:val="ListParagraph"/>
        <w:numPr>
          <w:ilvl w:val="0"/>
          <w:numId w:val="58"/>
        </w:numPr>
        <w:jc w:val="both"/>
      </w:pPr>
      <w:r>
        <w:t>Reuse Rel-16 PUCCH resource indication mechanism based on “PUCCH resource indicator” (PRI) field and starting CCE index (when applicable based on Rel-16 spec) of DCI to indicate a PUCCH resource and its associated repetition factor.</w:t>
      </w:r>
      <w:bookmarkStart w:id="3" w:name="_Hlk77636425"/>
    </w:p>
    <w:bookmarkEnd w:id="3"/>
    <w:p w14:paraId="7469D5AA" w14:textId="7B5D77A0" w:rsidR="00C97852" w:rsidRPr="00AF5335" w:rsidRDefault="00444EC9" w:rsidP="00A57246">
      <w:pPr>
        <w:pStyle w:val="ListParagraph"/>
        <w:numPr>
          <w:ilvl w:val="0"/>
          <w:numId w:val="58"/>
        </w:numPr>
        <w:jc w:val="both"/>
      </w:pPr>
      <w:r>
        <w:t>FFS: RRC signaling enhancement details</w:t>
      </w:r>
      <w:r w:rsidR="00231D26" w:rsidRPr="00AF5335">
        <w:t>.</w:t>
      </w:r>
    </w:p>
    <w:p w14:paraId="1590D671" w14:textId="0AE10E7C" w:rsidR="00CA7AC2" w:rsidRDefault="00FD247F" w:rsidP="009F33E3">
      <w:pPr>
        <w:jc w:val="both"/>
      </w:pPr>
      <w:r>
        <w:t xml:space="preserve">When we have dynamic indication of PUCCH repetition factor, it would be also useful to have dynamic indication of frequency hopping (instead </w:t>
      </w:r>
      <w:r w:rsidR="00E76B1A">
        <w:t xml:space="preserve">of </w:t>
      </w:r>
      <w:r w:rsidR="00D54EF9">
        <w:t>having it semi-statically configured per PUCCH format</w:t>
      </w:r>
      <w:r>
        <w:t>)</w:t>
      </w:r>
      <w:r w:rsidR="00E76B1A">
        <w:t xml:space="preserve">. </w:t>
      </w:r>
      <w:r w:rsidR="008D42F3">
        <w:t>This dynamic indication of freq</w:t>
      </w:r>
      <w:r w:rsidR="00614A0D">
        <w:t xml:space="preserve">uency hopping for PUCCH repetitions can follow the same mechanism of dynamic indication of PUCCH repetition factor, </w:t>
      </w:r>
      <w:proofErr w:type="gramStart"/>
      <w:r w:rsidR="00614A0D">
        <w:t>i.e.</w:t>
      </w:r>
      <w:proofErr w:type="gramEnd"/>
      <w:r w:rsidR="00614A0D">
        <w:t xml:space="preserve"> by using </w:t>
      </w:r>
      <w:r w:rsidR="00374989">
        <w:t>configuration of frequency hopping per PUCCH resource</w:t>
      </w:r>
      <w:r w:rsidR="005B47EA">
        <w:t xml:space="preserve"> (together with dynamic indication of PUCCH resource).</w:t>
      </w:r>
    </w:p>
    <w:p w14:paraId="6405716D" w14:textId="6F280FA5" w:rsidR="00CA7AC2" w:rsidRDefault="00EF1AC3" w:rsidP="009F33E3">
      <w:pPr>
        <w:jc w:val="both"/>
      </w:pPr>
      <w:r w:rsidRPr="00A57246">
        <w:rPr>
          <w:b/>
          <w:bCs/>
        </w:rPr>
        <w:t xml:space="preserve">Proposal </w:t>
      </w:r>
      <w:r w:rsidR="00B42C86">
        <w:rPr>
          <w:b/>
          <w:bCs/>
        </w:rPr>
        <w:t>2</w:t>
      </w:r>
      <w:r w:rsidRPr="00A57246">
        <w:rPr>
          <w:b/>
          <w:bCs/>
        </w:rPr>
        <w:t>:</w:t>
      </w:r>
      <w:r>
        <w:t xml:space="preserve"> Support enhanc</w:t>
      </w:r>
      <w:r w:rsidR="007B5443">
        <w:t xml:space="preserve">ing RRC signaling to </w:t>
      </w:r>
      <w:r w:rsidR="00C02E72">
        <w:t>allow d</w:t>
      </w:r>
      <w:r w:rsidR="007B5443" w:rsidRPr="007B5443">
        <w:t>ynamic indication of frequency hopping for PUCCH</w:t>
      </w:r>
      <w:r w:rsidR="009736E1">
        <w:t xml:space="preserve"> repetition</w:t>
      </w:r>
      <w:r w:rsidR="007B5443" w:rsidRPr="007B5443">
        <w:t xml:space="preserve"> </w:t>
      </w:r>
      <w:r w:rsidR="00AA7FD9">
        <w:t>via indication of PUCCH resource</w:t>
      </w:r>
      <w:r w:rsidR="000D7023">
        <w:t>.</w:t>
      </w:r>
    </w:p>
    <w:p w14:paraId="7130E160" w14:textId="056E674F" w:rsidR="006824DF" w:rsidRPr="00A57246" w:rsidRDefault="006824DF" w:rsidP="009F33E3">
      <w:pPr>
        <w:jc w:val="both"/>
      </w:pPr>
      <w:r w:rsidRPr="00A57246">
        <w:t xml:space="preserve">A main concern about </w:t>
      </w:r>
      <w:r w:rsidR="00176F46" w:rsidRPr="00176F46">
        <w:t>enhancing RRC signaling to allow configuration of PUCCH repetition factor per PUCCH resource</w:t>
      </w:r>
      <w:r w:rsidR="00176F46">
        <w:t xml:space="preserve"> is </w:t>
      </w:r>
      <w:r w:rsidR="00FA55AD">
        <w:t xml:space="preserve">that the total number of PUCCH resources may be not enough and this approach may reduce flexibility of </w:t>
      </w:r>
      <w:proofErr w:type="spellStart"/>
      <w:r w:rsidR="00FA55AD">
        <w:t>gNB</w:t>
      </w:r>
      <w:proofErr w:type="spellEnd"/>
      <w:r w:rsidR="00FA55AD">
        <w:t xml:space="preserve"> for selecting </w:t>
      </w:r>
      <w:r w:rsidR="00776146">
        <w:t>the PUCCH resource. To address this concern, we can increase the total number of PUCCH resources and use other parameters (</w:t>
      </w:r>
      <w:r w:rsidR="00776146" w:rsidRPr="00776146">
        <w:t>in addition to PRI and starting CCE index</w:t>
      </w:r>
      <w:r w:rsidR="008B5E07">
        <w:t>)</w:t>
      </w:r>
      <w:r w:rsidR="00776146" w:rsidRPr="00776146">
        <w:t xml:space="preserve"> to indicate the PUCCH resource</w:t>
      </w:r>
      <w:r w:rsidR="00776146">
        <w:t>.</w:t>
      </w:r>
    </w:p>
    <w:p w14:paraId="303D8388" w14:textId="77617776" w:rsidR="00CB2F81" w:rsidRDefault="00CB2F81" w:rsidP="009F33E3">
      <w:pPr>
        <w:jc w:val="both"/>
      </w:pPr>
      <w:r w:rsidRPr="00A57246">
        <w:rPr>
          <w:b/>
          <w:bCs/>
        </w:rPr>
        <w:t xml:space="preserve">Proposal </w:t>
      </w:r>
      <w:r w:rsidR="00D407F9" w:rsidRPr="00A57246">
        <w:rPr>
          <w:b/>
          <w:bCs/>
        </w:rPr>
        <w:t>3</w:t>
      </w:r>
      <w:r w:rsidRPr="00A57246">
        <w:rPr>
          <w:b/>
          <w:bCs/>
        </w:rPr>
        <w:t>:</w:t>
      </w:r>
      <w:r w:rsidRPr="00CB2F81">
        <w:t xml:space="preserve"> Also using other properties of PDCCH (</w:t>
      </w:r>
      <w:proofErr w:type="gramStart"/>
      <w:r w:rsidRPr="00CB2F81">
        <w:t>e.g.</w:t>
      </w:r>
      <w:proofErr w:type="gramEnd"/>
      <w:r w:rsidRPr="00CB2F81">
        <w:t xml:space="preserve"> PDCCH aggregation level), </w:t>
      </w:r>
      <w:bookmarkStart w:id="4" w:name="_Hlk79057964"/>
      <w:r w:rsidRPr="00CB2F81">
        <w:t>in addition to PRI and starting CCE index, to indicate the PUCCH resource</w:t>
      </w:r>
      <w:bookmarkEnd w:id="4"/>
      <w:r w:rsidRPr="00CB2F81">
        <w:t>.</w:t>
      </w:r>
    </w:p>
    <w:p w14:paraId="080BEE25" w14:textId="16B170B5" w:rsidR="00845CA5" w:rsidRDefault="0044724E" w:rsidP="009F33E3">
      <w:pPr>
        <w:jc w:val="both"/>
      </w:pPr>
      <w:r>
        <w:t>The above</w:t>
      </w:r>
      <w:r w:rsidR="00231D26">
        <w:t xml:space="preserve"> approach </w:t>
      </w:r>
      <w:r>
        <w:t>supports dynamic</w:t>
      </w:r>
      <w:r w:rsidR="00231D26">
        <w:t xml:space="preserve"> indication by the DCI that schedules </w:t>
      </w:r>
      <w:r w:rsidR="00231D26" w:rsidRPr="00C97852">
        <w:t>associated PDSCH (for PUCCH carrying Ack/</w:t>
      </w:r>
      <w:proofErr w:type="spellStart"/>
      <w:r w:rsidR="00231D26" w:rsidRPr="00C97852">
        <w:t>Nack</w:t>
      </w:r>
      <w:proofErr w:type="spellEnd"/>
      <w:r w:rsidR="00231D26" w:rsidRPr="00C97852">
        <w:t>)</w:t>
      </w:r>
      <w:r w:rsidR="00231D26">
        <w:t>. However, it is also useful to have dynamic indication of PUCCH repetition factor for other PUCCH (e.g., PUCCH carrying CSI report). Also, in some scenarios, the channel condition (or the interference) that causes the need for PUCCH repetition may persist for a while. In this case, semi-persistent indication of PUCCH repetition factor can be useful.</w:t>
      </w:r>
    </w:p>
    <w:p w14:paraId="5E7B414F" w14:textId="56A68905" w:rsidR="00D473A6" w:rsidRPr="00AF5335" w:rsidRDefault="00845CA5" w:rsidP="00DD5D8D">
      <w:pPr>
        <w:contextualSpacing/>
        <w:jc w:val="both"/>
      </w:pPr>
      <w:r>
        <w:rPr>
          <w:b/>
          <w:bCs/>
        </w:rPr>
        <w:t xml:space="preserve">Proposal </w:t>
      </w:r>
      <w:r w:rsidR="00B30FFE">
        <w:rPr>
          <w:b/>
          <w:bCs/>
        </w:rPr>
        <w:t>4</w:t>
      </w:r>
      <w:r>
        <w:rPr>
          <w:b/>
          <w:bCs/>
        </w:rPr>
        <w:t xml:space="preserve">: </w:t>
      </w:r>
      <w:r w:rsidRPr="00DD5D8D">
        <w:t>Support applying dynamically indicated PUCCH repetition factor to other PUCCH (</w:t>
      </w:r>
      <w:proofErr w:type="gramStart"/>
      <w:r w:rsidRPr="00DD5D8D">
        <w:t>i.e.</w:t>
      </w:r>
      <w:proofErr w:type="gramEnd"/>
      <w:r w:rsidRPr="00DD5D8D">
        <w:t xml:space="preserve"> other than PUCCH carrying Ack/</w:t>
      </w:r>
      <w:proofErr w:type="spellStart"/>
      <w:r w:rsidRPr="00DD5D8D">
        <w:t>Nack</w:t>
      </w:r>
      <w:proofErr w:type="spellEnd"/>
      <w:r w:rsidRPr="00DD5D8D">
        <w:t xml:space="preserve"> for the scheduled PDSCH)</w:t>
      </w:r>
    </w:p>
    <w:p w14:paraId="238FFE0A" w14:textId="4DE360D4" w:rsidR="00845CA5" w:rsidRPr="00DD5D8D" w:rsidRDefault="00231D26" w:rsidP="00845CA5">
      <w:pPr>
        <w:pStyle w:val="ListParagraph"/>
        <w:numPr>
          <w:ilvl w:val="0"/>
          <w:numId w:val="54"/>
        </w:numPr>
        <w:jc w:val="both"/>
      </w:pPr>
      <w:r w:rsidRPr="00DD5D8D">
        <w:t xml:space="preserve">FFS details, </w:t>
      </w:r>
      <w:proofErr w:type="gramStart"/>
      <w:r w:rsidRPr="00DD5D8D">
        <w:t>e.g.</w:t>
      </w:r>
      <w:proofErr w:type="gramEnd"/>
      <w:r w:rsidRPr="00DD5D8D">
        <w:t xml:space="preserve"> i</w:t>
      </w:r>
      <w:r w:rsidR="00845CA5" w:rsidRPr="00DD5D8D">
        <w:t>t can be implicitly indicated based on configuration</w:t>
      </w:r>
      <w:r w:rsidR="00D473A6" w:rsidRPr="00DD5D8D">
        <w:t xml:space="preserve"> of PUCCH resource set for each PUCCH, or by switching of associated PUCCH resources (e.g. for SPS PUCCH or PUCCH carrying CSI), </w:t>
      </w:r>
      <w:r w:rsidR="00D52371" w:rsidRPr="00DD5D8D">
        <w:t xml:space="preserve">implicitly </w:t>
      </w:r>
      <w:r w:rsidR="00D473A6" w:rsidRPr="00DD5D8D">
        <w:t>based on the dynamic indication</w:t>
      </w:r>
      <w:r w:rsidR="0012162D" w:rsidRPr="00DD5D8D">
        <w:t xml:space="preserve"> via PDCCH</w:t>
      </w:r>
    </w:p>
    <w:p w14:paraId="707813D2" w14:textId="737CB29D" w:rsidR="000370E1" w:rsidRPr="00AF5335" w:rsidRDefault="00845CA5">
      <w:pPr>
        <w:pStyle w:val="ListParagraph"/>
        <w:numPr>
          <w:ilvl w:val="0"/>
          <w:numId w:val="54"/>
        </w:numPr>
        <w:jc w:val="both"/>
      </w:pPr>
      <w:r w:rsidRPr="00DD5D8D">
        <w:t xml:space="preserve">FFS </w:t>
      </w:r>
      <w:r w:rsidR="00B959AB" w:rsidRPr="00DD5D8D">
        <w:t>the required configuration changes</w:t>
      </w:r>
    </w:p>
    <w:p w14:paraId="5A5FF2CA" w14:textId="424BCDB0" w:rsidR="00845CA5" w:rsidRPr="00AF5335" w:rsidRDefault="00B959AB" w:rsidP="00DD5D8D">
      <w:pPr>
        <w:pStyle w:val="ListParagraph"/>
        <w:numPr>
          <w:ilvl w:val="0"/>
          <w:numId w:val="54"/>
        </w:numPr>
        <w:jc w:val="both"/>
      </w:pPr>
      <w:r w:rsidRPr="00DD5D8D">
        <w:t>FFS the expiry of the repetition factor for other PUCCH</w:t>
      </w:r>
      <w:r w:rsidR="000370E1" w:rsidRPr="00DD5D8D">
        <w:t xml:space="preserve"> (or whether it should be applied in a semi-persistent manner)</w:t>
      </w:r>
      <w:r w:rsidR="00AF5335">
        <w:t>.</w:t>
      </w:r>
    </w:p>
    <w:p w14:paraId="7259D726" w14:textId="18A947A9" w:rsidR="00C97852" w:rsidRPr="003E242C" w:rsidRDefault="00C97852" w:rsidP="009F33E3">
      <w:pPr>
        <w:jc w:val="both"/>
      </w:pPr>
      <w:r>
        <w:t>In some scenarios (e.g.</w:t>
      </w:r>
      <w:r w:rsidR="003C171A">
        <w:t>,</w:t>
      </w:r>
      <w:r>
        <w:t xml:space="preserve"> some scenarios in FR2), the quality of the channel may be dependent on the beam and it may be useful to assign different repetition factors for different beams. In this case, </w:t>
      </w:r>
      <w:r w:rsidR="008572ED">
        <w:t>it is useful if</w:t>
      </w:r>
      <w:r>
        <w:t xml:space="preserve"> dynamic indication of the beam (i.e.</w:t>
      </w:r>
      <w:r w:rsidR="003C171A">
        <w:t>,</w:t>
      </w:r>
      <w:r>
        <w:t xml:space="preserve"> the beam switching command) can implicitly change the de facto PUCCH repetition factor</w:t>
      </w:r>
      <w:r w:rsidR="008572ED">
        <w:t>, without any extra indication</w:t>
      </w:r>
      <w:r>
        <w:t xml:space="preserve">. </w:t>
      </w:r>
    </w:p>
    <w:p w14:paraId="7B9FC968" w14:textId="270680F4" w:rsidR="00C97852" w:rsidRPr="003E242C" w:rsidRDefault="00C97852" w:rsidP="009F33E3">
      <w:pPr>
        <w:jc w:val="both"/>
        <w:rPr>
          <w:b/>
          <w:bCs/>
        </w:rPr>
      </w:pPr>
      <w:r w:rsidRPr="008E7DDF">
        <w:rPr>
          <w:b/>
          <w:bCs/>
        </w:rPr>
        <w:t xml:space="preserve">Proposal </w:t>
      </w:r>
      <w:r w:rsidR="00B30FFE">
        <w:rPr>
          <w:b/>
          <w:bCs/>
        </w:rPr>
        <w:t>5</w:t>
      </w:r>
      <w:r w:rsidRPr="008E7DDF">
        <w:rPr>
          <w:b/>
          <w:bCs/>
        </w:rPr>
        <w:t xml:space="preserve">: </w:t>
      </w:r>
      <w:r w:rsidRPr="00DD5D8D">
        <w:t>Support implicit indication of PUCCH repetition factor based on beam selection.</w:t>
      </w:r>
    </w:p>
    <w:p w14:paraId="33F01D1B" w14:textId="645515B8" w:rsidR="008E7DDF" w:rsidRDefault="003124BC" w:rsidP="009F33E3">
      <w:pPr>
        <w:jc w:val="both"/>
      </w:pPr>
      <w:r>
        <w:t xml:space="preserve">To address different requirements of different UCI sizes and PUCCH formats, it is useful to have different repetition factors for them. To avoid excessive dynamic signaling, it is useful to have the option of a single dynamic indication of PUCCH repetition factor with </w:t>
      </w:r>
      <w:r w:rsidRPr="003124BC">
        <w:t>different interpretations for different PUCCH formats and UCI sizes</w:t>
      </w:r>
      <w:r w:rsidR="00273E91">
        <w:t xml:space="preserve">. This can be achieved by using </w:t>
      </w:r>
      <w:r w:rsidR="00273E91" w:rsidRPr="00273E91">
        <w:t>RRC configuration for determining different interpretations of dynamic Indication of PUCCH repetition factor</w:t>
      </w:r>
      <w:r w:rsidR="00273E91">
        <w:t>.</w:t>
      </w:r>
      <w:r w:rsidR="002E46FC">
        <w:t xml:space="preserve"> For example, </w:t>
      </w:r>
      <w:r w:rsidR="00A8006D">
        <w:t xml:space="preserve">as shown in the table below, </w:t>
      </w:r>
      <w:r w:rsidR="002E46FC">
        <w:t xml:space="preserve">different PUCCH </w:t>
      </w:r>
      <w:r w:rsidR="00F14370">
        <w:t>formats</w:t>
      </w:r>
      <w:r w:rsidR="002E46FC">
        <w:t xml:space="preserve"> can be associated with different sets of possible dynamic PUCCH repetition factor, and the dynamic indication can indicate the index of the selection (which can have different meaning for different </w:t>
      </w:r>
      <w:r w:rsidR="00070F6F">
        <w:t>PUCCH format</w:t>
      </w:r>
      <w:r w:rsidR="002E46FC">
        <w:t>s).</w:t>
      </w:r>
    </w:p>
    <w:p w14:paraId="6822D133" w14:textId="4B5EB434" w:rsidR="00A8006D" w:rsidRDefault="00A8006D" w:rsidP="00A8006D">
      <w:pPr>
        <w:pStyle w:val="Caption"/>
        <w:keepNext/>
        <w:jc w:val="center"/>
      </w:pPr>
    </w:p>
    <w:tbl>
      <w:tblPr>
        <w:tblStyle w:val="TableGrid"/>
        <w:tblW w:w="0" w:type="auto"/>
        <w:jc w:val="center"/>
        <w:tblLook w:val="04A0" w:firstRow="1" w:lastRow="0" w:firstColumn="1" w:lastColumn="0" w:noHBand="0" w:noVBand="1"/>
      </w:tblPr>
      <w:tblGrid>
        <w:gridCol w:w="3188"/>
        <w:gridCol w:w="1661"/>
        <w:gridCol w:w="1661"/>
      </w:tblGrid>
      <w:tr w:rsidR="00A8006D" w14:paraId="29D2EEEC" w14:textId="77777777" w:rsidTr="00A8006D">
        <w:trPr>
          <w:jc w:val="center"/>
        </w:trPr>
        <w:tc>
          <w:tcPr>
            <w:tcW w:w="0" w:type="auto"/>
          </w:tcPr>
          <w:p w14:paraId="157BB95B" w14:textId="65DF3490" w:rsidR="00A8006D" w:rsidRDefault="00A8006D" w:rsidP="00A8006D">
            <w:pPr>
              <w:jc w:val="center"/>
            </w:pPr>
            <w:r>
              <w:t>PUCCH Repetition Factor Indication</w:t>
            </w:r>
          </w:p>
        </w:tc>
        <w:tc>
          <w:tcPr>
            <w:tcW w:w="0" w:type="auto"/>
          </w:tcPr>
          <w:p w14:paraId="46829FC4" w14:textId="3BF5FB32" w:rsidR="00A8006D" w:rsidRDefault="00A8006D" w:rsidP="00A8006D">
            <w:pPr>
              <w:jc w:val="center"/>
            </w:pPr>
            <w:r>
              <w:t xml:space="preserve">PUCCH </w:t>
            </w:r>
            <w:r w:rsidR="00F82CC7">
              <w:t>Format</w:t>
            </w:r>
            <w:r>
              <w:t xml:space="preserve"> </w:t>
            </w:r>
            <w:r w:rsidR="00F82CC7">
              <w:t>0</w:t>
            </w:r>
          </w:p>
        </w:tc>
        <w:tc>
          <w:tcPr>
            <w:tcW w:w="0" w:type="auto"/>
          </w:tcPr>
          <w:p w14:paraId="1C37F587" w14:textId="66E42636" w:rsidR="00A8006D" w:rsidRDefault="00A8006D" w:rsidP="00A8006D">
            <w:pPr>
              <w:jc w:val="center"/>
            </w:pPr>
            <w:r>
              <w:t xml:space="preserve">PUCCH </w:t>
            </w:r>
            <w:r w:rsidR="00F82CC7">
              <w:t>Format 1</w:t>
            </w:r>
          </w:p>
        </w:tc>
      </w:tr>
      <w:tr w:rsidR="00A8006D" w14:paraId="1A01A255" w14:textId="77777777" w:rsidTr="00A8006D">
        <w:trPr>
          <w:jc w:val="center"/>
        </w:trPr>
        <w:tc>
          <w:tcPr>
            <w:tcW w:w="0" w:type="auto"/>
          </w:tcPr>
          <w:p w14:paraId="1C249406" w14:textId="3EF070B9" w:rsidR="00A8006D" w:rsidRDefault="00A8006D" w:rsidP="00A8006D">
            <w:pPr>
              <w:jc w:val="center"/>
            </w:pPr>
            <w:r>
              <w:t>0</w:t>
            </w:r>
          </w:p>
        </w:tc>
        <w:tc>
          <w:tcPr>
            <w:tcW w:w="0" w:type="auto"/>
          </w:tcPr>
          <w:p w14:paraId="424F7E2D" w14:textId="7F5FFD12" w:rsidR="00A8006D" w:rsidRDefault="00A8006D" w:rsidP="00A8006D">
            <w:pPr>
              <w:jc w:val="center"/>
            </w:pPr>
            <w:r>
              <w:t>2</w:t>
            </w:r>
          </w:p>
        </w:tc>
        <w:tc>
          <w:tcPr>
            <w:tcW w:w="0" w:type="auto"/>
          </w:tcPr>
          <w:p w14:paraId="7EA84F92" w14:textId="207C8C3C" w:rsidR="00A8006D" w:rsidRDefault="00A8006D" w:rsidP="00A8006D">
            <w:pPr>
              <w:jc w:val="center"/>
            </w:pPr>
            <w:r>
              <w:t>2</w:t>
            </w:r>
          </w:p>
        </w:tc>
      </w:tr>
      <w:tr w:rsidR="00A8006D" w14:paraId="566DC0E3" w14:textId="77777777" w:rsidTr="00A8006D">
        <w:trPr>
          <w:jc w:val="center"/>
        </w:trPr>
        <w:tc>
          <w:tcPr>
            <w:tcW w:w="0" w:type="auto"/>
          </w:tcPr>
          <w:p w14:paraId="4BBD47F5" w14:textId="29213F14" w:rsidR="00A8006D" w:rsidRDefault="00A8006D" w:rsidP="00A8006D">
            <w:pPr>
              <w:jc w:val="center"/>
            </w:pPr>
            <w:r>
              <w:t>1</w:t>
            </w:r>
          </w:p>
        </w:tc>
        <w:tc>
          <w:tcPr>
            <w:tcW w:w="0" w:type="auto"/>
          </w:tcPr>
          <w:p w14:paraId="377E5ADF" w14:textId="1CD22118" w:rsidR="00A8006D" w:rsidRDefault="00A8006D" w:rsidP="00A8006D">
            <w:pPr>
              <w:jc w:val="center"/>
            </w:pPr>
            <w:r>
              <w:t>4</w:t>
            </w:r>
          </w:p>
        </w:tc>
        <w:tc>
          <w:tcPr>
            <w:tcW w:w="0" w:type="auto"/>
          </w:tcPr>
          <w:p w14:paraId="0570E0D3" w14:textId="444C5017" w:rsidR="00A8006D" w:rsidRDefault="00A8006D" w:rsidP="00A8006D">
            <w:pPr>
              <w:keepNext/>
              <w:jc w:val="center"/>
            </w:pPr>
            <w:r>
              <w:t>8</w:t>
            </w:r>
          </w:p>
        </w:tc>
      </w:tr>
    </w:tbl>
    <w:p w14:paraId="0A8714F3" w14:textId="7DDEF711" w:rsidR="00A8006D" w:rsidRPr="003E242C" w:rsidRDefault="00A8006D" w:rsidP="00A8006D">
      <w:pPr>
        <w:pStyle w:val="Caption"/>
        <w:jc w:val="center"/>
      </w:pPr>
      <w:r>
        <w:t xml:space="preserve">Table </w:t>
      </w:r>
      <w:r>
        <w:fldChar w:fldCharType="begin"/>
      </w:r>
      <w:r>
        <w:instrText xml:space="preserve"> SEQ Table \* ARABIC </w:instrText>
      </w:r>
      <w:r>
        <w:fldChar w:fldCharType="separate"/>
      </w:r>
      <w:r w:rsidR="00A86351">
        <w:rPr>
          <w:noProof/>
        </w:rPr>
        <w:t>1</w:t>
      </w:r>
      <w:r>
        <w:fldChar w:fldCharType="end"/>
      </w:r>
      <w:r>
        <w:t xml:space="preserve"> </w:t>
      </w:r>
      <w:r w:rsidRPr="003366B1">
        <w:t>Interpreting PUCCH Repetition Factor Indication</w:t>
      </w:r>
    </w:p>
    <w:p w14:paraId="0C70E237" w14:textId="3F8DE59C" w:rsidR="008E7DDF" w:rsidRPr="00DD5D8D" w:rsidRDefault="008E7DDF" w:rsidP="009F33E3">
      <w:pPr>
        <w:jc w:val="both"/>
      </w:pPr>
      <w:bookmarkStart w:id="5" w:name="_Hlk61860438"/>
      <w:r w:rsidRPr="008E7DDF">
        <w:rPr>
          <w:b/>
          <w:bCs/>
        </w:rPr>
        <w:t xml:space="preserve">Proposal </w:t>
      </w:r>
      <w:r w:rsidR="00B30FFE">
        <w:rPr>
          <w:b/>
          <w:bCs/>
        </w:rPr>
        <w:t>6</w:t>
      </w:r>
      <w:r w:rsidRPr="008E7DDF">
        <w:rPr>
          <w:b/>
          <w:bCs/>
        </w:rPr>
        <w:t xml:space="preserve">: </w:t>
      </w:r>
      <w:r w:rsidRPr="00DD5D8D">
        <w:t xml:space="preserve">Support </w:t>
      </w:r>
      <w:bookmarkStart w:id="6" w:name="_Hlk61599417"/>
      <w:r w:rsidRPr="00DD5D8D">
        <w:t>different interpretations of</w:t>
      </w:r>
      <w:r w:rsidR="00B443C9" w:rsidRPr="00DD5D8D">
        <w:t xml:space="preserve"> a single</w:t>
      </w:r>
      <w:r w:rsidRPr="00DD5D8D">
        <w:t xml:space="preserve"> dynamic </w:t>
      </w:r>
      <w:r w:rsidR="00213070" w:rsidRPr="00DD5D8D">
        <w:t>i</w:t>
      </w:r>
      <w:r w:rsidRPr="00DD5D8D">
        <w:t>ndication of PUCCH repetition factor</w:t>
      </w:r>
      <w:r w:rsidR="000C6B0D" w:rsidRPr="00DD5D8D">
        <w:t>,</w:t>
      </w:r>
      <w:r w:rsidRPr="00DD5D8D">
        <w:t xml:space="preserve"> for different PUCCH formats and UCI sizes</w:t>
      </w:r>
      <w:r w:rsidR="00B443C9" w:rsidRPr="00DD5D8D">
        <w:t xml:space="preserve">, or different PUCCH resource sets. </w:t>
      </w:r>
    </w:p>
    <w:bookmarkEnd w:id="5"/>
    <w:bookmarkEnd w:id="6"/>
    <w:p w14:paraId="3918CE45" w14:textId="77777777" w:rsidR="00746535" w:rsidRPr="003E242C" w:rsidRDefault="000958AF" w:rsidP="00746535">
      <w:pPr>
        <w:pStyle w:val="Heading1"/>
        <w:rPr>
          <w:rFonts w:ascii="Times New Roman" w:hAnsi="Times New Roman"/>
          <w:lang w:val="en-US"/>
        </w:rPr>
      </w:pPr>
      <w:r w:rsidRPr="003E242C">
        <w:rPr>
          <w:rFonts w:ascii="Times New Roman" w:hAnsi="Times New Roman"/>
          <w:lang w:val="en-US"/>
        </w:rPr>
        <w:t>DMRS Bundling</w:t>
      </w:r>
      <w:r w:rsidR="00746535" w:rsidRPr="003E242C">
        <w:rPr>
          <w:rFonts w:ascii="Times New Roman" w:hAnsi="Times New Roman"/>
          <w:lang w:val="en-US"/>
        </w:rPr>
        <w:t xml:space="preserve"> </w:t>
      </w:r>
      <w:r w:rsidR="008E7DDF" w:rsidRPr="003E242C">
        <w:rPr>
          <w:rFonts w:ascii="Times New Roman" w:hAnsi="Times New Roman"/>
          <w:lang w:val="en-US"/>
        </w:rPr>
        <w:t>across PUCCH Repetitions</w:t>
      </w:r>
    </w:p>
    <w:p w14:paraId="165C0EDD" w14:textId="77777777" w:rsidR="0076063A" w:rsidRDefault="0076063A" w:rsidP="0076063A">
      <w:pPr>
        <w:pStyle w:val="Heading2"/>
        <w:ind w:left="540" w:hanging="540"/>
        <w:rPr>
          <w:rFonts w:ascii="Times New Roman" w:hAnsi="Times New Roman"/>
        </w:rPr>
      </w:pPr>
      <w:bookmarkStart w:id="7" w:name="_Hlk23927392"/>
      <w:r>
        <w:rPr>
          <w:rFonts w:ascii="Times New Roman" w:hAnsi="Times New Roman"/>
        </w:rPr>
        <w:t>Use Cases</w:t>
      </w:r>
    </w:p>
    <w:p w14:paraId="64B3037C" w14:textId="757EA23B" w:rsidR="0076063A" w:rsidRDefault="0076063A" w:rsidP="0076063A">
      <w:pPr>
        <w:rPr>
          <w:lang w:val="en-GB"/>
        </w:rPr>
      </w:pPr>
      <w:r>
        <w:rPr>
          <w:lang w:val="en-GB"/>
        </w:rPr>
        <w:t xml:space="preserve">In an LS to RAN4 </w:t>
      </w:r>
      <w:r>
        <w:rPr>
          <w:lang w:val="en-GB"/>
        </w:rPr>
        <w:fldChar w:fldCharType="begin"/>
      </w:r>
      <w:r>
        <w:rPr>
          <w:lang w:val="en-GB"/>
        </w:rPr>
        <w:instrText xml:space="preserve"> REF _Ref71532427 \r \h </w:instrText>
      </w:r>
      <w:r>
        <w:rPr>
          <w:lang w:val="en-GB"/>
        </w:rPr>
      </w:r>
      <w:r>
        <w:rPr>
          <w:lang w:val="en-GB"/>
        </w:rPr>
        <w:fldChar w:fldCharType="separate"/>
      </w:r>
      <w:r w:rsidR="00A86351">
        <w:rPr>
          <w:lang w:val="en-GB"/>
        </w:rPr>
        <w:t>[2]</w:t>
      </w:r>
      <w:r>
        <w:rPr>
          <w:lang w:val="en-GB"/>
        </w:rPr>
        <w:fldChar w:fldCharType="end"/>
      </w:r>
      <w:r>
        <w:rPr>
          <w:lang w:val="en-GB"/>
        </w:rPr>
        <w:t>, RAN1 provided the following use cases and some consideration on prioritization:</w:t>
      </w:r>
    </w:p>
    <w:tbl>
      <w:tblPr>
        <w:tblStyle w:val="TableGrid"/>
        <w:tblW w:w="0" w:type="auto"/>
        <w:tblLook w:val="04A0" w:firstRow="1" w:lastRow="0" w:firstColumn="1" w:lastColumn="0" w:noHBand="0" w:noVBand="1"/>
      </w:tblPr>
      <w:tblGrid>
        <w:gridCol w:w="9350"/>
      </w:tblGrid>
      <w:tr w:rsidR="0076063A" w14:paraId="468E1390" w14:textId="77777777" w:rsidTr="00D728D9">
        <w:tc>
          <w:tcPr>
            <w:tcW w:w="9350" w:type="dxa"/>
          </w:tcPr>
          <w:p w14:paraId="429985A9" w14:textId="77777777" w:rsidR="0076063A" w:rsidRDefault="0076063A" w:rsidP="00D728D9">
            <w:pPr>
              <w:pStyle w:val="BodyText"/>
              <w:spacing w:before="100" w:beforeAutospacing="1" w:after="100" w:afterAutospacing="1"/>
            </w:pPr>
            <w:r>
              <w:t>For PUCCH repetitions, the following use cases are considered in RAN1. Among the following cases, RAN1 suggest RAN4 to prioritize the study on use case 3, 4a, 4b,</w:t>
            </w:r>
            <w:r>
              <w:rPr>
                <w:color w:val="FF0000"/>
              </w:rPr>
              <w:t xml:space="preserve"> </w:t>
            </w:r>
            <w:r>
              <w:t xml:space="preserve">and 5b for PUCCH repetitions. </w:t>
            </w:r>
          </w:p>
          <w:p w14:paraId="16A98787" w14:textId="77777777" w:rsidR="0076063A" w:rsidRDefault="0076063A" w:rsidP="00D728D9">
            <w:pPr>
              <w:pStyle w:val="BodyText"/>
              <w:spacing w:before="120" w:after="120"/>
              <w:ind w:left="420" w:hanging="420"/>
              <w:jc w:val="both"/>
              <w:rPr>
                <w:lang w:eastAsia="ko-KR"/>
              </w:rPr>
            </w:pPr>
            <w:r>
              <w:rPr>
                <w:rFonts w:ascii="Wingdings" w:hAnsi="Wingdings"/>
                <w:lang w:eastAsia="ko-KR"/>
              </w:rPr>
              <w:t>Ÿ</w:t>
            </w:r>
            <w:r>
              <w:rPr>
                <w:sz w:val="14"/>
                <w:szCs w:val="14"/>
                <w:lang w:eastAsia="ko-KR"/>
              </w:rPr>
              <w:t xml:space="preserve">   </w:t>
            </w:r>
            <w:r>
              <w:rPr>
                <w:lang w:eastAsia="ko-KR"/>
              </w:rPr>
              <w:t xml:space="preserve">Use case 1: back-to-back PUCCH </w:t>
            </w:r>
            <w:r>
              <w:t xml:space="preserve">repetitions </w:t>
            </w:r>
            <w:r>
              <w:rPr>
                <w:lang w:eastAsia="ko-KR"/>
              </w:rPr>
              <w:t>within one slot.</w:t>
            </w:r>
          </w:p>
          <w:p w14:paraId="00C10570" w14:textId="77777777" w:rsidR="0076063A" w:rsidRDefault="0076063A" w:rsidP="00D728D9">
            <w:pPr>
              <w:pStyle w:val="BodyText"/>
              <w:spacing w:before="120" w:after="120"/>
              <w:ind w:left="420" w:hanging="420"/>
              <w:jc w:val="both"/>
              <w:rPr>
                <w:lang w:eastAsia="ko-KR"/>
              </w:rPr>
            </w:pPr>
            <w:r>
              <w:rPr>
                <w:rFonts w:ascii="Wingdings" w:hAnsi="Wingdings"/>
                <w:lang w:eastAsia="ko-KR"/>
              </w:rPr>
              <w:t></w:t>
            </w:r>
            <w:r>
              <w:rPr>
                <w:sz w:val="14"/>
                <w:szCs w:val="14"/>
                <w:lang w:eastAsia="ko-KR"/>
              </w:rPr>
              <w:t xml:space="preserve">   </w:t>
            </w:r>
            <w:r>
              <w:rPr>
                <w:lang w:eastAsia="ko-KR"/>
              </w:rPr>
              <w:t xml:space="preserve">Use case 2: non-back-to-back PUCCH </w:t>
            </w:r>
            <w:r>
              <w:t xml:space="preserve">repetitions </w:t>
            </w:r>
            <w:r>
              <w:rPr>
                <w:lang w:eastAsia="ko-KR"/>
              </w:rPr>
              <w:t>within one slot.</w:t>
            </w:r>
          </w:p>
          <w:p w14:paraId="07FA406E" w14:textId="77777777" w:rsidR="0076063A" w:rsidRDefault="0076063A" w:rsidP="00D728D9">
            <w:pPr>
              <w:pStyle w:val="BodyText"/>
              <w:spacing w:before="120"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 xml:space="preserve">Use case 2a: no uplink transmission in the middle of two PUCCH </w:t>
            </w:r>
            <w:r>
              <w:t xml:space="preserve">repetitions </w:t>
            </w:r>
          </w:p>
          <w:p w14:paraId="26866BEB" w14:textId="77777777" w:rsidR="0076063A" w:rsidRDefault="0076063A" w:rsidP="00D728D9">
            <w:pPr>
              <w:pStyle w:val="BodyText"/>
              <w:spacing w:before="120"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 xml:space="preserve">Use case 2b: other uplink transmissions in the middle of two PUCCH </w:t>
            </w:r>
            <w:r>
              <w:t xml:space="preserve">repetitions </w:t>
            </w:r>
          </w:p>
          <w:p w14:paraId="0DE6DEF1" w14:textId="77777777" w:rsidR="0076063A" w:rsidRDefault="0076063A" w:rsidP="00D728D9">
            <w:pPr>
              <w:pStyle w:val="BodyText"/>
              <w:spacing w:before="120" w:after="120"/>
              <w:ind w:left="420" w:hanging="420"/>
              <w:jc w:val="both"/>
              <w:rPr>
                <w:lang w:eastAsia="ko-KR"/>
              </w:rPr>
            </w:pPr>
            <w:r>
              <w:rPr>
                <w:rFonts w:ascii="Wingdings" w:hAnsi="Wingdings"/>
                <w:lang w:eastAsia="ko-KR"/>
              </w:rPr>
              <w:t></w:t>
            </w:r>
            <w:r>
              <w:rPr>
                <w:sz w:val="14"/>
                <w:szCs w:val="14"/>
                <w:lang w:eastAsia="ko-KR"/>
              </w:rPr>
              <w:t xml:space="preserve">   </w:t>
            </w:r>
            <w:r>
              <w:rPr>
                <w:lang w:eastAsia="ko-KR"/>
              </w:rPr>
              <w:t xml:space="preserve">Use case 3: back-to-back PUCCH </w:t>
            </w:r>
            <w:r>
              <w:t xml:space="preserve">repetitions </w:t>
            </w:r>
            <w:r>
              <w:rPr>
                <w:lang w:eastAsia="ko-KR"/>
              </w:rPr>
              <w:t>across consecutive slots.</w:t>
            </w:r>
          </w:p>
          <w:p w14:paraId="6D038719" w14:textId="77777777" w:rsidR="0076063A" w:rsidRDefault="0076063A" w:rsidP="00D728D9">
            <w:pPr>
              <w:pStyle w:val="BodyText"/>
              <w:spacing w:before="120" w:after="120"/>
              <w:ind w:left="420" w:hanging="420"/>
              <w:jc w:val="both"/>
              <w:rPr>
                <w:lang w:eastAsia="ko-KR"/>
              </w:rPr>
            </w:pPr>
            <w:r>
              <w:rPr>
                <w:rFonts w:ascii="Wingdings" w:hAnsi="Wingdings"/>
                <w:lang w:eastAsia="ko-KR"/>
              </w:rPr>
              <w:t></w:t>
            </w:r>
            <w:r>
              <w:rPr>
                <w:sz w:val="14"/>
                <w:szCs w:val="14"/>
                <w:lang w:eastAsia="ko-KR"/>
              </w:rPr>
              <w:t xml:space="preserve">   </w:t>
            </w:r>
            <w:r>
              <w:rPr>
                <w:lang w:eastAsia="ko-KR"/>
              </w:rPr>
              <w:t xml:space="preserve">Use case 4: non-back-to-back PUCCH </w:t>
            </w:r>
            <w:r>
              <w:t xml:space="preserve">repetitions </w:t>
            </w:r>
            <w:r>
              <w:rPr>
                <w:lang w:eastAsia="ko-KR"/>
              </w:rPr>
              <w:t>across consecutive slots.</w:t>
            </w:r>
          </w:p>
          <w:p w14:paraId="3B62AD7A" w14:textId="77777777" w:rsidR="0076063A" w:rsidRDefault="0076063A" w:rsidP="00D728D9">
            <w:pPr>
              <w:pStyle w:val="BodyText"/>
              <w:spacing w:before="120"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 xml:space="preserve">Use 4a: no uplink transmission in the middle of two PUCCH </w:t>
            </w:r>
            <w:r>
              <w:t xml:space="preserve">repetitions </w:t>
            </w:r>
          </w:p>
          <w:p w14:paraId="53A5E607" w14:textId="77777777" w:rsidR="0076063A" w:rsidRDefault="0076063A" w:rsidP="00D728D9">
            <w:pPr>
              <w:pStyle w:val="BodyText"/>
              <w:spacing w:before="120"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 xml:space="preserve">Use 4b: other uplink transmissions in the middle of two PUCCH </w:t>
            </w:r>
            <w:r>
              <w:t xml:space="preserve">repetitions </w:t>
            </w:r>
          </w:p>
          <w:p w14:paraId="1E768A0A" w14:textId="77777777" w:rsidR="0076063A" w:rsidRDefault="0076063A" w:rsidP="00D728D9">
            <w:pPr>
              <w:pStyle w:val="BodyText"/>
              <w:spacing w:before="120" w:after="120"/>
              <w:ind w:left="420" w:hanging="420"/>
              <w:jc w:val="both"/>
              <w:rPr>
                <w:lang w:eastAsia="ko-KR"/>
              </w:rPr>
            </w:pPr>
            <w:r>
              <w:rPr>
                <w:rFonts w:ascii="Wingdings" w:hAnsi="Wingdings"/>
                <w:lang w:eastAsia="ko-KR"/>
              </w:rPr>
              <w:t></w:t>
            </w:r>
            <w:r>
              <w:rPr>
                <w:sz w:val="14"/>
                <w:szCs w:val="14"/>
                <w:lang w:eastAsia="ko-KR"/>
              </w:rPr>
              <w:t xml:space="preserve">   </w:t>
            </w:r>
            <w:r>
              <w:rPr>
                <w:lang w:eastAsia="ko-KR"/>
              </w:rPr>
              <w:t xml:space="preserve">Use case 5: PUCCH </w:t>
            </w:r>
            <w:r>
              <w:t xml:space="preserve">repetitions </w:t>
            </w:r>
            <w:r>
              <w:rPr>
                <w:lang w:eastAsia="ko-KR"/>
              </w:rPr>
              <w:t>across non-consecutive slots.</w:t>
            </w:r>
          </w:p>
          <w:p w14:paraId="449A5FE6" w14:textId="77777777" w:rsidR="0076063A" w:rsidRDefault="0076063A" w:rsidP="00D728D9">
            <w:pPr>
              <w:pStyle w:val="BodyText"/>
              <w:spacing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Use case 5a: no uplink transmission in the middle of two PUCCH repetitions</w:t>
            </w:r>
          </w:p>
          <w:p w14:paraId="715DD238" w14:textId="77777777" w:rsidR="0076063A" w:rsidRDefault="0076063A" w:rsidP="00D728D9">
            <w:pPr>
              <w:pStyle w:val="BodyText"/>
              <w:spacing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Use case 5b: other uplink transmissions in the middle of two PUCCH repetitions</w:t>
            </w:r>
          </w:p>
          <w:p w14:paraId="37569C1D" w14:textId="77777777" w:rsidR="0076063A" w:rsidRDefault="0076063A" w:rsidP="00D728D9">
            <w:pPr>
              <w:pStyle w:val="BodyText"/>
              <w:spacing w:before="100" w:beforeAutospacing="1" w:after="100" w:afterAutospacing="1"/>
              <w:rPr>
                <w:lang w:eastAsia="ko-KR"/>
              </w:rPr>
            </w:pPr>
            <w:r>
              <w:rPr>
                <w:lang w:eastAsia="ko-KR"/>
              </w:rPr>
              <w:t>Note: RAN1 assumes “back-to-back PUCCH repetitions” has zero gap in-between adjacent PUCCH repetitions.</w:t>
            </w:r>
          </w:p>
          <w:p w14:paraId="10AFE26C" w14:textId="77777777" w:rsidR="0076063A" w:rsidRDefault="0076063A" w:rsidP="00D728D9">
            <w:pPr>
              <w:pStyle w:val="BodyText"/>
              <w:spacing w:before="100" w:beforeAutospacing="1" w:after="100" w:afterAutospacing="1"/>
              <w:rPr>
                <w:lang w:eastAsia="ko-KR"/>
              </w:rPr>
            </w:pPr>
            <w:r>
              <w:rPr>
                <w:lang w:eastAsia="ko-KR"/>
              </w:rPr>
              <w:t xml:space="preserve">Note: intervening “other uplink transmissions” can be either on the same component carrier or a different component carrier. </w:t>
            </w:r>
          </w:p>
        </w:tc>
      </w:tr>
    </w:tbl>
    <w:p w14:paraId="53915C58" w14:textId="49C3E764" w:rsidR="0076063A" w:rsidRDefault="0076063A" w:rsidP="0076063A">
      <w:pPr>
        <w:rPr>
          <w:lang w:val="en-GB"/>
        </w:rPr>
      </w:pPr>
    </w:p>
    <w:p w14:paraId="7B90D6D1" w14:textId="53C2C8E7" w:rsidR="009F3FC2" w:rsidRDefault="00B342D3" w:rsidP="0076063A">
      <w:pPr>
        <w:rPr>
          <w:lang w:val="en-GB"/>
        </w:rPr>
      </w:pPr>
      <w:r>
        <w:rPr>
          <w:lang w:val="en-GB"/>
        </w:rPr>
        <w:t>In RAN1-105-e, the following conclusion was made regarding use cases:</w:t>
      </w:r>
    </w:p>
    <w:tbl>
      <w:tblPr>
        <w:tblStyle w:val="TableGrid"/>
        <w:tblW w:w="0" w:type="auto"/>
        <w:tblLook w:val="04A0" w:firstRow="1" w:lastRow="0" w:firstColumn="1" w:lastColumn="0" w:noHBand="0" w:noVBand="1"/>
      </w:tblPr>
      <w:tblGrid>
        <w:gridCol w:w="9350"/>
      </w:tblGrid>
      <w:tr w:rsidR="00B342D3" w14:paraId="0359FF7D" w14:textId="77777777" w:rsidTr="00B342D3">
        <w:tc>
          <w:tcPr>
            <w:tcW w:w="9350" w:type="dxa"/>
          </w:tcPr>
          <w:p w14:paraId="2EAB1123" w14:textId="77777777" w:rsidR="00B342D3" w:rsidRPr="000D3D4D" w:rsidRDefault="00B342D3" w:rsidP="00B342D3">
            <w:pPr>
              <w:rPr>
                <w:lang w:eastAsia="ja-JP"/>
              </w:rPr>
            </w:pPr>
            <w:r w:rsidRPr="000D3D4D">
              <w:rPr>
                <w:b/>
                <w:bCs/>
                <w:u w:val="single"/>
                <w:lang w:eastAsia="ja-JP"/>
              </w:rPr>
              <w:t>Conclusion</w:t>
            </w:r>
            <w:r w:rsidRPr="000D3D4D">
              <w:rPr>
                <w:lang w:eastAsia="ja-JP"/>
              </w:rPr>
              <w:t>: For PUCCH repetitions, the following use cases are deprioritized in RAN1 work on PUCCH DMRS bundling</w:t>
            </w:r>
          </w:p>
          <w:p w14:paraId="73BD446D" w14:textId="77777777" w:rsidR="00B342D3" w:rsidRPr="000D3D4D" w:rsidRDefault="00B342D3" w:rsidP="00B342D3">
            <w:pPr>
              <w:pStyle w:val="BodyText"/>
              <w:spacing w:before="120"/>
              <w:ind w:left="708" w:hanging="420"/>
              <w:rPr>
                <w:lang w:eastAsia="ko-KR"/>
              </w:rPr>
            </w:pPr>
            <w:r w:rsidRPr="000D3D4D">
              <w:rPr>
                <w:rFonts w:ascii="Wingdings" w:hAnsi="Wingdings"/>
                <w:lang w:eastAsia="ko-KR"/>
              </w:rPr>
              <w:t>Ÿ</w:t>
            </w:r>
            <w:r w:rsidRPr="000D3D4D">
              <w:rPr>
                <w:lang w:eastAsia="ko-KR"/>
              </w:rPr>
              <w:t xml:space="preserve">   Use case 1: back-to-back PUCCH </w:t>
            </w:r>
            <w:r w:rsidRPr="000D3D4D">
              <w:t xml:space="preserve">repetitions </w:t>
            </w:r>
            <w:r w:rsidRPr="000D3D4D">
              <w:rPr>
                <w:lang w:eastAsia="ko-KR"/>
              </w:rPr>
              <w:t>within one slot.</w:t>
            </w:r>
          </w:p>
          <w:p w14:paraId="3EF70C33" w14:textId="77777777" w:rsidR="00B342D3" w:rsidRPr="000D3D4D" w:rsidRDefault="00B342D3" w:rsidP="00B342D3">
            <w:pPr>
              <w:pStyle w:val="BodyText"/>
              <w:spacing w:before="120"/>
              <w:ind w:left="708" w:hanging="420"/>
              <w:rPr>
                <w:lang w:eastAsia="ko-KR"/>
              </w:rPr>
            </w:pPr>
            <w:r w:rsidRPr="000D3D4D">
              <w:rPr>
                <w:rFonts w:ascii="Wingdings" w:hAnsi="Wingdings"/>
                <w:lang w:eastAsia="ko-KR"/>
              </w:rPr>
              <w:t>Ÿ</w:t>
            </w:r>
            <w:r w:rsidRPr="000D3D4D">
              <w:rPr>
                <w:lang w:eastAsia="ko-KR"/>
              </w:rPr>
              <w:t xml:space="preserve">   Use case 2: non-back-to-back PUCCH </w:t>
            </w:r>
            <w:r w:rsidRPr="000D3D4D">
              <w:t xml:space="preserve">repetitions </w:t>
            </w:r>
            <w:r w:rsidRPr="000D3D4D">
              <w:rPr>
                <w:lang w:eastAsia="ko-KR"/>
              </w:rPr>
              <w:t>within one slot.</w:t>
            </w:r>
          </w:p>
          <w:p w14:paraId="269BCB15" w14:textId="77777777" w:rsidR="00B342D3" w:rsidRPr="000D3D4D" w:rsidRDefault="00B342D3" w:rsidP="00B342D3">
            <w:pPr>
              <w:pStyle w:val="BodyText"/>
              <w:spacing w:before="120"/>
              <w:ind w:left="1128" w:hanging="420"/>
              <w:rPr>
                <w:lang w:eastAsia="ko-KR"/>
              </w:rPr>
            </w:pPr>
            <w:r w:rsidRPr="000D3D4D">
              <w:rPr>
                <w:rFonts w:ascii="SimSun" w:eastAsia="SimSun" w:hAnsi="SimSun" w:hint="eastAsia"/>
                <w:lang w:eastAsia="ko-KR"/>
              </w:rPr>
              <w:t>‐</w:t>
            </w:r>
            <w:r w:rsidRPr="000D3D4D">
              <w:rPr>
                <w:lang w:eastAsia="ko-KR"/>
              </w:rPr>
              <w:t xml:space="preserve">   Use case 2a: no uplink transmission in the middle of two PUCCH </w:t>
            </w:r>
            <w:r w:rsidRPr="000D3D4D">
              <w:t xml:space="preserve">repetitions </w:t>
            </w:r>
          </w:p>
          <w:p w14:paraId="41CAB434" w14:textId="77777777" w:rsidR="00B342D3" w:rsidRPr="000D3D4D" w:rsidRDefault="00B342D3" w:rsidP="00B342D3">
            <w:pPr>
              <w:pStyle w:val="BodyText"/>
              <w:spacing w:before="120"/>
              <w:ind w:left="1128" w:hanging="420"/>
              <w:rPr>
                <w:lang w:eastAsia="ko-KR"/>
              </w:rPr>
            </w:pPr>
            <w:r w:rsidRPr="000D3D4D">
              <w:rPr>
                <w:rFonts w:ascii="SimSun" w:eastAsia="SimSun" w:hAnsi="SimSun" w:hint="eastAsia"/>
                <w:lang w:eastAsia="ko-KR"/>
              </w:rPr>
              <w:t>‐</w:t>
            </w:r>
            <w:r w:rsidRPr="000D3D4D">
              <w:rPr>
                <w:lang w:eastAsia="ko-KR"/>
              </w:rPr>
              <w:t xml:space="preserve">   Use case 2b: other uplink transmissions in the middle of two PUCCH </w:t>
            </w:r>
            <w:r w:rsidRPr="000D3D4D">
              <w:t xml:space="preserve">repetitions </w:t>
            </w:r>
          </w:p>
          <w:p w14:paraId="1991A455" w14:textId="77777777" w:rsidR="00B342D3" w:rsidRDefault="00B342D3" w:rsidP="0076063A"/>
        </w:tc>
      </w:tr>
    </w:tbl>
    <w:p w14:paraId="7C49D34C" w14:textId="77777777" w:rsidR="00B342D3" w:rsidRDefault="00B342D3" w:rsidP="0076063A">
      <w:pPr>
        <w:rPr>
          <w:lang w:val="en-GB"/>
        </w:rPr>
      </w:pPr>
    </w:p>
    <w:p w14:paraId="42446463" w14:textId="5B42938E" w:rsidR="00AF5335" w:rsidRDefault="00AF5335" w:rsidP="0076063A">
      <w:pPr>
        <w:rPr>
          <w:lang w:val="en-GB"/>
        </w:rPr>
      </w:pPr>
      <w:r>
        <w:rPr>
          <w:lang w:val="en-GB"/>
        </w:rPr>
        <w:t>From our perspective, we should prioritize the design to support use case</w:t>
      </w:r>
      <w:r w:rsidR="00DB1DFF">
        <w:rPr>
          <w:lang w:val="en-GB"/>
        </w:rPr>
        <w:t>s</w:t>
      </w:r>
      <w:r>
        <w:rPr>
          <w:lang w:val="en-GB"/>
        </w:rPr>
        <w:t xml:space="preserve"> 3 and 4a. Hence, we make the following proposal:</w:t>
      </w:r>
    </w:p>
    <w:p w14:paraId="0A907E6E" w14:textId="24238AD3" w:rsidR="0076063A" w:rsidRPr="00A57246" w:rsidRDefault="0076063A" w:rsidP="0076063A">
      <w:r>
        <w:rPr>
          <w:b/>
          <w:bCs/>
        </w:rPr>
        <w:t xml:space="preserve">Proposal </w:t>
      </w:r>
      <w:r w:rsidR="00C35ADB">
        <w:rPr>
          <w:b/>
          <w:bCs/>
        </w:rPr>
        <w:t>7</w:t>
      </w:r>
      <w:r>
        <w:rPr>
          <w:b/>
          <w:bCs/>
        </w:rPr>
        <w:t xml:space="preserve">: </w:t>
      </w:r>
      <w:r w:rsidRPr="00A57246">
        <w:t>Support the following use cases:</w:t>
      </w:r>
    </w:p>
    <w:p w14:paraId="644EE8FF" w14:textId="77777777" w:rsidR="0076063A" w:rsidRDefault="0076063A" w:rsidP="00DD5D8D">
      <w:pPr>
        <w:pStyle w:val="BodyText"/>
        <w:spacing w:before="120" w:after="120"/>
        <w:ind w:left="840" w:hanging="420"/>
        <w:jc w:val="both"/>
        <w:rPr>
          <w:lang w:eastAsia="ko-KR"/>
        </w:rPr>
      </w:pPr>
      <w:r>
        <w:rPr>
          <w:rFonts w:ascii="Wingdings" w:hAnsi="Wingdings"/>
          <w:lang w:eastAsia="ko-KR"/>
        </w:rPr>
        <w:t>Ÿ</w:t>
      </w:r>
      <w:r>
        <w:rPr>
          <w:sz w:val="14"/>
          <w:szCs w:val="14"/>
          <w:lang w:eastAsia="ko-KR"/>
        </w:rPr>
        <w:t xml:space="preserve">   </w:t>
      </w:r>
      <w:r>
        <w:rPr>
          <w:lang w:eastAsia="ko-KR"/>
        </w:rPr>
        <w:t xml:space="preserve">Use case 3: back-to-back PUCCH </w:t>
      </w:r>
      <w:r>
        <w:t xml:space="preserve">repetitions </w:t>
      </w:r>
      <w:r>
        <w:rPr>
          <w:lang w:eastAsia="ko-KR"/>
        </w:rPr>
        <w:t>across consecutive slots.</w:t>
      </w:r>
    </w:p>
    <w:p w14:paraId="424D70D4" w14:textId="77777777" w:rsidR="0076063A" w:rsidRDefault="0076063A" w:rsidP="00DD5D8D">
      <w:pPr>
        <w:pStyle w:val="BodyText"/>
        <w:spacing w:before="120" w:after="120"/>
        <w:ind w:left="840" w:hanging="420"/>
        <w:jc w:val="both"/>
        <w:rPr>
          <w:lang w:eastAsia="ko-KR"/>
        </w:rPr>
      </w:pPr>
      <w:r>
        <w:rPr>
          <w:rFonts w:ascii="Wingdings" w:hAnsi="Wingdings"/>
          <w:lang w:eastAsia="ko-KR"/>
        </w:rPr>
        <w:t>Ÿ</w:t>
      </w:r>
      <w:r>
        <w:rPr>
          <w:sz w:val="14"/>
          <w:szCs w:val="14"/>
          <w:lang w:eastAsia="ko-KR"/>
        </w:rPr>
        <w:t xml:space="preserve">   </w:t>
      </w:r>
      <w:r>
        <w:rPr>
          <w:lang w:eastAsia="ko-KR"/>
        </w:rPr>
        <w:t xml:space="preserve">Use case 4: non-back-to-back PUCCH </w:t>
      </w:r>
      <w:r>
        <w:t xml:space="preserve">repetitions </w:t>
      </w:r>
      <w:r>
        <w:rPr>
          <w:lang w:eastAsia="ko-KR"/>
        </w:rPr>
        <w:t>across consecutive slots.</w:t>
      </w:r>
    </w:p>
    <w:p w14:paraId="2FEE47F6" w14:textId="77777777" w:rsidR="0076063A" w:rsidRDefault="0076063A" w:rsidP="00DD5D8D">
      <w:pPr>
        <w:pStyle w:val="BodyText"/>
        <w:spacing w:before="120" w:after="120"/>
        <w:ind w:left="126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 xml:space="preserve">Use 4a: no uplink transmission in the middle of two PUCCH </w:t>
      </w:r>
      <w:r>
        <w:t xml:space="preserve">repetitions </w:t>
      </w:r>
    </w:p>
    <w:p w14:paraId="3B4B9872" w14:textId="2E7AB590" w:rsidR="000766E0" w:rsidRDefault="008D16BD" w:rsidP="00A16306">
      <w:pPr>
        <w:pStyle w:val="Heading2"/>
        <w:ind w:left="540" w:hanging="540"/>
        <w:rPr>
          <w:rFonts w:ascii="Times New Roman" w:hAnsi="Times New Roman"/>
        </w:rPr>
      </w:pPr>
      <w:r>
        <w:rPr>
          <w:rFonts w:ascii="Times New Roman" w:hAnsi="Times New Roman"/>
        </w:rPr>
        <w:t xml:space="preserve">Time Domain Window for </w:t>
      </w:r>
      <w:r w:rsidR="000766E0" w:rsidRPr="003E242C">
        <w:rPr>
          <w:rFonts w:ascii="Times New Roman" w:hAnsi="Times New Roman"/>
        </w:rPr>
        <w:t>DMRS Bundling</w:t>
      </w:r>
    </w:p>
    <w:p w14:paraId="5B3897D6" w14:textId="703A0E5A" w:rsidR="00280192" w:rsidRDefault="0022089F" w:rsidP="00280192">
      <w:pPr>
        <w:rPr>
          <w:lang w:val="en-GB"/>
        </w:rPr>
      </w:pPr>
      <w:r>
        <w:rPr>
          <w:lang w:val="en-GB"/>
        </w:rPr>
        <w:t>In the last meeting we agreed to introduce the concept of time domain window</w:t>
      </w:r>
      <w:r w:rsidR="001008FA">
        <w:rPr>
          <w:lang w:val="en-GB"/>
        </w:rPr>
        <w:t xml:space="preserve"> for DMRS bundling across PUCCH repetitions.</w:t>
      </w:r>
    </w:p>
    <w:tbl>
      <w:tblPr>
        <w:tblStyle w:val="TableGrid"/>
        <w:tblW w:w="0" w:type="auto"/>
        <w:tblLook w:val="04A0" w:firstRow="1" w:lastRow="0" w:firstColumn="1" w:lastColumn="0" w:noHBand="0" w:noVBand="1"/>
      </w:tblPr>
      <w:tblGrid>
        <w:gridCol w:w="9350"/>
      </w:tblGrid>
      <w:tr w:rsidR="007621C5" w14:paraId="52982B3E" w14:textId="77777777" w:rsidTr="007621C5">
        <w:tc>
          <w:tcPr>
            <w:tcW w:w="9350" w:type="dxa"/>
          </w:tcPr>
          <w:p w14:paraId="402DE995" w14:textId="77777777" w:rsidR="007621C5" w:rsidRPr="00406A8A" w:rsidRDefault="007621C5" w:rsidP="007621C5">
            <w:r w:rsidRPr="00406A8A">
              <w:rPr>
                <w:highlight w:val="green"/>
              </w:rPr>
              <w:t>Agreement</w:t>
            </w:r>
            <w:r w:rsidRPr="00406A8A">
              <w:t>: For DMRS bundling for PUCCH repetitions, specify a time domain window during which a UE is expected to maintain power consistency and phase continuity among PUCCH repetitions subject to power consistency and phase continuity requirements.</w:t>
            </w:r>
          </w:p>
          <w:p w14:paraId="64E8D09E" w14:textId="40B9D00A" w:rsidR="007621C5" w:rsidRPr="007621C5" w:rsidRDefault="007621C5" w:rsidP="00A57246">
            <w:pPr>
              <w:pStyle w:val="ListParagraph"/>
              <w:numPr>
                <w:ilvl w:val="0"/>
                <w:numId w:val="60"/>
              </w:numPr>
              <w:overflowPunct/>
              <w:autoSpaceDE/>
              <w:autoSpaceDN/>
              <w:adjustRightInd/>
              <w:spacing w:after="160" w:line="280" w:lineRule="atLeast"/>
              <w:contextualSpacing w:val="0"/>
              <w:jc w:val="both"/>
              <w:textAlignment w:val="auto"/>
            </w:pPr>
            <w:r w:rsidRPr="00406A8A">
              <w:rPr>
                <w:color w:val="000000"/>
              </w:rPr>
              <w:t xml:space="preserve">Strive for </w:t>
            </w:r>
            <w:r w:rsidRPr="002F0103">
              <w:rPr>
                <w:color w:val="000000"/>
              </w:rPr>
              <w:t>common design of</w:t>
            </w:r>
            <w:r w:rsidRPr="00406A8A">
              <w:rPr>
                <w:color w:val="000000"/>
              </w:rPr>
              <w:t xml:space="preserve"> the time domain window for PUSCH/PUCCH with DMRS bundling as much</w:t>
            </w:r>
            <w:r w:rsidRPr="00406A8A">
              <w:t xml:space="preserve"> as possible. </w:t>
            </w:r>
          </w:p>
        </w:tc>
      </w:tr>
    </w:tbl>
    <w:p w14:paraId="56165094" w14:textId="77777777" w:rsidR="0039128F" w:rsidRDefault="0039128F" w:rsidP="001E1EE3">
      <w:pPr>
        <w:jc w:val="both"/>
        <w:rPr>
          <w:lang w:val="en-GB" w:eastAsia="zh-CN"/>
        </w:rPr>
      </w:pPr>
    </w:p>
    <w:p w14:paraId="48203F23" w14:textId="443EFE2E" w:rsidR="008F72A3" w:rsidRDefault="00CE30F7">
      <w:pPr>
        <w:jc w:val="both"/>
        <w:rPr>
          <w:lang w:val="en-GB" w:eastAsia="zh-CN"/>
        </w:rPr>
      </w:pPr>
      <w:r>
        <w:rPr>
          <w:lang w:val="en-GB" w:eastAsia="zh-CN"/>
        </w:rPr>
        <w:t>A</w:t>
      </w:r>
      <w:r w:rsidR="00D521B1">
        <w:rPr>
          <w:lang w:val="en-GB" w:eastAsia="zh-CN"/>
        </w:rPr>
        <w:t xml:space="preserve"> UE is required to maintain phase continuity across bundled PUCCH repetitions to </w:t>
      </w:r>
      <w:r w:rsidR="00D521B1" w:rsidRPr="003E242C">
        <w:rPr>
          <w:bCs/>
          <w:lang w:val="en-GB"/>
        </w:rPr>
        <w:t>achieve the promising gain of PUCCH DMRS bundling</w:t>
      </w:r>
      <w:r w:rsidR="00D521B1">
        <w:rPr>
          <w:lang w:val="en-GB" w:eastAsia="zh-CN"/>
        </w:rPr>
        <w:t xml:space="preserve"> at </w:t>
      </w:r>
      <w:proofErr w:type="spellStart"/>
      <w:r w:rsidR="00D521B1">
        <w:rPr>
          <w:lang w:val="en-GB" w:eastAsia="zh-CN"/>
        </w:rPr>
        <w:t>gNB</w:t>
      </w:r>
      <w:proofErr w:type="spellEnd"/>
      <w:r w:rsidR="00D521B1">
        <w:rPr>
          <w:lang w:val="en-GB" w:eastAsia="zh-CN"/>
        </w:rPr>
        <w:t xml:space="preserve">. At </w:t>
      </w:r>
      <w:r w:rsidR="00F55C05">
        <w:rPr>
          <w:lang w:val="en-GB" w:eastAsia="zh-CN"/>
        </w:rPr>
        <w:t>a first glance</w:t>
      </w:r>
      <w:r w:rsidR="00D521B1">
        <w:rPr>
          <w:lang w:val="en-GB" w:eastAsia="zh-CN"/>
        </w:rPr>
        <w:t xml:space="preserve"> it </w:t>
      </w:r>
      <w:r w:rsidR="00F55C05">
        <w:rPr>
          <w:lang w:val="en-GB" w:eastAsia="zh-CN"/>
        </w:rPr>
        <w:t>may seem</w:t>
      </w:r>
      <w:r w:rsidR="00D521B1">
        <w:rPr>
          <w:lang w:val="en-GB" w:eastAsia="zh-CN"/>
        </w:rPr>
        <w:t xml:space="preserve"> that </w:t>
      </w:r>
      <w:r w:rsidR="00F55C05">
        <w:rPr>
          <w:lang w:val="en-GB" w:eastAsia="zh-CN"/>
        </w:rPr>
        <w:t xml:space="preserve">it is fine for </w:t>
      </w:r>
      <w:r w:rsidR="00D521B1">
        <w:rPr>
          <w:lang w:val="en-GB" w:eastAsia="zh-CN"/>
        </w:rPr>
        <w:t xml:space="preserve">the network </w:t>
      </w:r>
      <w:r w:rsidR="00F55C05">
        <w:rPr>
          <w:lang w:val="en-GB" w:eastAsia="zh-CN"/>
        </w:rPr>
        <w:t xml:space="preserve">to </w:t>
      </w:r>
      <w:r w:rsidR="00D521B1">
        <w:rPr>
          <w:lang w:val="en-GB" w:eastAsia="zh-CN"/>
        </w:rPr>
        <w:t xml:space="preserve">assume </w:t>
      </w:r>
      <w:r w:rsidR="00F55C05">
        <w:rPr>
          <w:lang w:val="en-GB" w:eastAsia="zh-CN"/>
        </w:rPr>
        <w:t xml:space="preserve">that </w:t>
      </w:r>
      <w:r w:rsidR="00D521B1">
        <w:rPr>
          <w:lang w:val="en-GB" w:eastAsia="zh-CN"/>
        </w:rPr>
        <w:t xml:space="preserve">the UE </w:t>
      </w:r>
      <w:r w:rsidR="00F55C05">
        <w:rPr>
          <w:lang w:val="en-GB" w:eastAsia="zh-CN"/>
        </w:rPr>
        <w:t>maintains</w:t>
      </w:r>
      <w:r w:rsidR="00D521B1">
        <w:rPr>
          <w:lang w:val="en-GB" w:eastAsia="zh-CN"/>
        </w:rPr>
        <w:t xml:space="preserve"> phase continuity across all scheduled PU</w:t>
      </w:r>
      <w:r w:rsidR="00F55C05">
        <w:rPr>
          <w:lang w:val="en-GB" w:eastAsia="zh-CN"/>
        </w:rPr>
        <w:t>C</w:t>
      </w:r>
      <w:r w:rsidR="00D521B1">
        <w:rPr>
          <w:lang w:val="en-GB" w:eastAsia="zh-CN"/>
        </w:rPr>
        <w:t xml:space="preserve">CH </w:t>
      </w:r>
      <w:r w:rsidR="0039128F">
        <w:rPr>
          <w:lang w:val="en-GB" w:eastAsia="zh-CN"/>
        </w:rPr>
        <w:t>repetitions</w:t>
      </w:r>
      <w:r w:rsidR="00D521B1">
        <w:rPr>
          <w:lang w:val="en-GB" w:eastAsia="zh-CN"/>
        </w:rPr>
        <w:t xml:space="preserve"> subject to the phase continuity conditions. However, from </w:t>
      </w:r>
      <w:r w:rsidR="00F55C05">
        <w:rPr>
          <w:lang w:val="en-GB" w:eastAsia="zh-CN"/>
        </w:rPr>
        <w:t xml:space="preserve">a </w:t>
      </w:r>
      <w:r w:rsidR="00D521B1">
        <w:rPr>
          <w:lang w:val="en-GB" w:eastAsia="zh-CN"/>
        </w:rPr>
        <w:t xml:space="preserve">UE perspective, the UE typically performs some (periodic) </w:t>
      </w:r>
      <w:r w:rsidR="00D521B1" w:rsidRPr="00F8481F">
        <w:rPr>
          <w:lang w:val="en-GB" w:eastAsia="zh-CN"/>
        </w:rPr>
        <w:t xml:space="preserve">events </w:t>
      </w:r>
      <w:r w:rsidR="00D521B1">
        <w:rPr>
          <w:lang w:val="en-GB" w:eastAsia="zh-CN"/>
        </w:rPr>
        <w:t>such as</w:t>
      </w:r>
      <w:r w:rsidR="00D521B1" w:rsidRPr="00F8481F">
        <w:rPr>
          <w:lang w:val="en-GB" w:eastAsia="zh-CN"/>
        </w:rPr>
        <w:t xml:space="preserve"> </w:t>
      </w:r>
      <w:r w:rsidR="00D521B1">
        <w:rPr>
          <w:lang w:val="en-GB" w:eastAsia="zh-CN"/>
        </w:rPr>
        <w:t>uplink</w:t>
      </w:r>
      <w:r w:rsidR="00D521B1" w:rsidRPr="00F8481F">
        <w:rPr>
          <w:lang w:val="en-GB" w:eastAsia="zh-CN"/>
        </w:rPr>
        <w:t xml:space="preserve"> tracking loop </w:t>
      </w:r>
      <w:r w:rsidR="00F55C05">
        <w:rPr>
          <w:lang w:val="en-GB" w:eastAsia="zh-CN"/>
        </w:rPr>
        <w:t>updates</w:t>
      </w:r>
      <w:r w:rsidR="00DD56BE">
        <w:rPr>
          <w:lang w:val="en-GB" w:eastAsia="zh-CN"/>
        </w:rPr>
        <w:t xml:space="preserve"> </w:t>
      </w:r>
      <w:r w:rsidR="00D521B1" w:rsidRPr="00F8481F">
        <w:rPr>
          <w:lang w:val="en-GB" w:eastAsia="zh-CN"/>
        </w:rPr>
        <w:t xml:space="preserve">(e.g., frequency tracking), </w:t>
      </w:r>
      <w:r w:rsidR="00D521B1">
        <w:rPr>
          <w:lang w:val="en-GB" w:eastAsia="zh-CN"/>
        </w:rPr>
        <w:t xml:space="preserve">UE </w:t>
      </w:r>
      <w:r w:rsidR="00D521B1" w:rsidRPr="00F8481F">
        <w:rPr>
          <w:lang w:val="en-GB" w:eastAsia="zh-CN"/>
        </w:rPr>
        <w:t>calibration</w:t>
      </w:r>
      <w:r w:rsidR="00D521B1">
        <w:rPr>
          <w:lang w:val="en-GB" w:eastAsia="zh-CN"/>
        </w:rPr>
        <w:t>,</w:t>
      </w:r>
      <w:r w:rsidR="00D521B1" w:rsidRPr="00F8481F">
        <w:rPr>
          <w:lang w:val="en-GB" w:eastAsia="zh-CN"/>
        </w:rPr>
        <w:t xml:space="preserve"> antenna virtualization </w:t>
      </w:r>
      <w:r w:rsidR="00D521B1">
        <w:rPr>
          <w:lang w:val="en-GB" w:eastAsia="zh-CN"/>
        </w:rPr>
        <w:t xml:space="preserve">etc., </w:t>
      </w:r>
      <w:r w:rsidR="00D521B1" w:rsidRPr="00F8481F">
        <w:rPr>
          <w:lang w:val="en-GB" w:eastAsia="zh-CN"/>
        </w:rPr>
        <w:t xml:space="preserve">at </w:t>
      </w:r>
      <w:r w:rsidR="00F55C05">
        <w:rPr>
          <w:lang w:val="en-GB" w:eastAsia="zh-CN"/>
        </w:rPr>
        <w:t xml:space="preserve">the </w:t>
      </w:r>
      <w:r w:rsidR="00D521B1" w:rsidRPr="00F8481F">
        <w:rPr>
          <w:lang w:val="en-GB" w:eastAsia="zh-CN"/>
        </w:rPr>
        <w:t>slot boundary</w:t>
      </w:r>
      <w:r w:rsidR="00D521B1">
        <w:rPr>
          <w:lang w:val="en-GB" w:eastAsia="zh-CN"/>
        </w:rPr>
        <w:t xml:space="preserve">. Such events are transparent to the network and </w:t>
      </w:r>
      <w:r w:rsidR="00F55C05">
        <w:rPr>
          <w:lang w:val="en-GB" w:eastAsia="zh-CN"/>
        </w:rPr>
        <w:t xml:space="preserve">are </w:t>
      </w:r>
      <w:r w:rsidR="00D521B1">
        <w:rPr>
          <w:lang w:val="en-GB" w:eastAsia="zh-CN"/>
        </w:rPr>
        <w:t xml:space="preserve">expected to </w:t>
      </w:r>
      <w:r w:rsidR="00D521B1" w:rsidRPr="00F8481F">
        <w:rPr>
          <w:lang w:val="en-GB" w:eastAsia="zh-CN"/>
        </w:rPr>
        <w:t>impact phase continuity.</w:t>
      </w:r>
      <w:r w:rsidR="00D521B1">
        <w:rPr>
          <w:lang w:val="en-GB" w:eastAsia="zh-CN"/>
        </w:rPr>
        <w:t xml:space="preserve"> If the UE must maintain phase continuity across</w:t>
      </w:r>
      <w:r w:rsidR="00F55C05">
        <w:rPr>
          <w:lang w:val="en-GB" w:eastAsia="zh-CN"/>
        </w:rPr>
        <w:t xml:space="preserve"> </w:t>
      </w:r>
      <w:r w:rsidR="00D521B1">
        <w:rPr>
          <w:lang w:val="en-GB" w:eastAsia="zh-CN"/>
        </w:rPr>
        <w:t xml:space="preserve">scheduled PUCCH transmissions for a very long period, the UE may have to forgo such events leading to possible performance degradation. </w:t>
      </w:r>
      <w:r w:rsidR="00CA1F62">
        <w:rPr>
          <w:lang w:val="en-GB" w:eastAsia="zh-CN"/>
        </w:rPr>
        <w:t xml:space="preserve">For </w:t>
      </w:r>
      <w:r>
        <w:rPr>
          <w:lang w:val="en-GB" w:eastAsia="zh-CN"/>
        </w:rPr>
        <w:t>instance</w:t>
      </w:r>
      <w:r w:rsidR="00CA1F62">
        <w:rPr>
          <w:lang w:val="en-GB" w:eastAsia="zh-CN"/>
        </w:rPr>
        <w:t xml:space="preserve">, if </w:t>
      </w:r>
      <w:r>
        <w:rPr>
          <w:lang w:val="en-GB" w:eastAsia="zh-CN"/>
        </w:rPr>
        <w:t>a</w:t>
      </w:r>
      <w:r w:rsidR="00CA1F62">
        <w:rPr>
          <w:lang w:val="en-GB" w:eastAsia="zh-CN"/>
        </w:rPr>
        <w:t xml:space="preserve"> UE forgoes frequency tracking, frequency drift </w:t>
      </w:r>
      <w:r>
        <w:rPr>
          <w:lang w:val="en-GB" w:eastAsia="zh-CN"/>
        </w:rPr>
        <w:t xml:space="preserve">accumulates over time and eventually begins impacting </w:t>
      </w:r>
      <w:r w:rsidR="00CA1F62">
        <w:rPr>
          <w:lang w:val="en-GB" w:eastAsia="zh-CN"/>
        </w:rPr>
        <w:t xml:space="preserve">UL performance. </w:t>
      </w:r>
      <w:r>
        <w:rPr>
          <w:lang w:val="en-GB" w:eastAsia="zh-CN"/>
        </w:rPr>
        <w:t>I</w:t>
      </w:r>
      <w:r w:rsidR="00D521B1">
        <w:rPr>
          <w:lang w:val="en-GB" w:eastAsia="zh-CN"/>
        </w:rPr>
        <w:t xml:space="preserve">t </w:t>
      </w:r>
      <w:r>
        <w:rPr>
          <w:lang w:val="en-GB" w:eastAsia="zh-CN"/>
        </w:rPr>
        <w:t>is therefore</w:t>
      </w:r>
      <w:r w:rsidR="00D521B1">
        <w:rPr>
          <w:lang w:val="en-GB" w:eastAsia="zh-CN"/>
        </w:rPr>
        <w:t xml:space="preserve"> beneficial to define </w:t>
      </w:r>
      <w:r w:rsidR="00F55C05">
        <w:rPr>
          <w:lang w:val="en-GB" w:eastAsia="zh-CN"/>
        </w:rPr>
        <w:t>a</w:t>
      </w:r>
      <w:r w:rsidR="00D521B1">
        <w:rPr>
          <w:lang w:val="en-GB" w:eastAsia="zh-CN"/>
        </w:rPr>
        <w:t xml:space="preserve"> bundling window over which the PUCCH transmissions may be bundled. </w:t>
      </w:r>
      <w:r w:rsidR="002A2844">
        <w:rPr>
          <w:lang w:val="en-GB" w:eastAsia="zh-CN"/>
        </w:rPr>
        <w:t>T</w:t>
      </w:r>
      <w:r w:rsidR="003D0277">
        <w:rPr>
          <w:lang w:val="en-GB" w:eastAsia="zh-CN"/>
        </w:rPr>
        <w:t xml:space="preserve">he </w:t>
      </w:r>
      <w:proofErr w:type="spellStart"/>
      <w:r w:rsidR="003D0277">
        <w:rPr>
          <w:lang w:val="en-GB" w:eastAsia="zh-CN"/>
        </w:rPr>
        <w:t>gNB</w:t>
      </w:r>
      <w:proofErr w:type="spellEnd"/>
      <w:r w:rsidR="003D0277">
        <w:rPr>
          <w:lang w:val="en-GB" w:eastAsia="zh-CN"/>
        </w:rPr>
        <w:t xml:space="preserve"> should not expect the UE </w:t>
      </w:r>
      <w:r w:rsidR="00F55C05">
        <w:rPr>
          <w:lang w:val="en-GB" w:eastAsia="zh-CN"/>
        </w:rPr>
        <w:t>to</w:t>
      </w:r>
      <w:r w:rsidR="002A2844">
        <w:rPr>
          <w:lang w:val="en-GB" w:eastAsia="zh-CN"/>
        </w:rPr>
        <w:t xml:space="preserve"> bundle </w:t>
      </w:r>
      <w:r w:rsidR="003D0277">
        <w:rPr>
          <w:lang w:val="en-GB" w:eastAsia="zh-CN"/>
        </w:rPr>
        <w:t xml:space="preserve">PUCCH </w:t>
      </w:r>
      <w:r w:rsidR="002A2844">
        <w:rPr>
          <w:lang w:val="en-GB" w:eastAsia="zh-CN"/>
        </w:rPr>
        <w:t>repetitions scheduled outside the bundling window.</w:t>
      </w:r>
      <w:r w:rsidR="003D0277">
        <w:rPr>
          <w:lang w:val="en-GB" w:eastAsia="zh-CN"/>
        </w:rPr>
        <w:t xml:space="preserve"> </w:t>
      </w:r>
      <w:r w:rsidR="00172CA3">
        <w:rPr>
          <w:lang w:val="en-GB" w:eastAsia="zh-CN"/>
        </w:rPr>
        <w:t>Since the span of PUCCH repetitions depends on the set of available slots identified by the UE, it may be prudent to consider multiple bunding windows to cover a set of PUCCH repetitions.</w:t>
      </w:r>
    </w:p>
    <w:p w14:paraId="23C98B6F" w14:textId="3647C8F9" w:rsidR="00B907EC" w:rsidRDefault="008F72A3" w:rsidP="00A57246">
      <w:pPr>
        <w:keepNext/>
      </w:pPr>
      <w:r>
        <w:rPr>
          <w:lang w:eastAsia="zh-CN"/>
        </w:rPr>
        <w:t>With these considerations in mind, we propose to reuse the DMRS bundling framework proposed for PUSCH repetitions and make the following proposal:</w:t>
      </w:r>
    </w:p>
    <w:p w14:paraId="1B39EB16" w14:textId="722AAD4C" w:rsidR="00D7173E" w:rsidRPr="00A57246" w:rsidRDefault="00D7173E" w:rsidP="00A57246">
      <w:pPr>
        <w:rPr>
          <w:bCs/>
          <w:color w:val="000000" w:themeColor="text1"/>
          <w:lang w:eastAsia="zh-CN"/>
        </w:rPr>
      </w:pPr>
      <w:r w:rsidRPr="00C26B42">
        <w:rPr>
          <w:b/>
          <w:bCs/>
          <w:lang w:eastAsia="zh-CN"/>
        </w:rPr>
        <w:t xml:space="preserve">Proposal </w:t>
      </w:r>
      <w:r w:rsidR="00C35ADB">
        <w:rPr>
          <w:b/>
          <w:bCs/>
          <w:lang w:eastAsia="zh-CN"/>
        </w:rPr>
        <w:t>8</w:t>
      </w:r>
      <w:r w:rsidRPr="00C26B42">
        <w:rPr>
          <w:b/>
          <w:bCs/>
          <w:lang w:eastAsia="zh-CN"/>
        </w:rPr>
        <w:t xml:space="preserve">: </w:t>
      </w:r>
      <w:proofErr w:type="gramStart"/>
      <w:r w:rsidRPr="008F72A3">
        <w:rPr>
          <w:bCs/>
          <w:lang w:val="en-GB"/>
        </w:rPr>
        <w:t>Similar to</w:t>
      </w:r>
      <w:proofErr w:type="gramEnd"/>
      <w:r w:rsidRPr="008F72A3">
        <w:rPr>
          <w:bCs/>
          <w:lang w:val="en-GB"/>
        </w:rPr>
        <w:t xml:space="preserve"> PUSCH joint channel estimation</w:t>
      </w:r>
      <w:r w:rsidRPr="00A57246">
        <w:rPr>
          <w:bCs/>
          <w:lang w:eastAsia="zh-CN"/>
        </w:rPr>
        <w:t>, support one or multiple non-overlapping time domain windows for joint channel estimation over PU</w:t>
      </w:r>
      <w:r w:rsidR="00F0676E" w:rsidRPr="00A57246">
        <w:rPr>
          <w:bCs/>
          <w:lang w:eastAsia="zh-CN"/>
        </w:rPr>
        <w:t>C</w:t>
      </w:r>
      <w:r w:rsidRPr="00A57246">
        <w:rPr>
          <w:bCs/>
          <w:lang w:eastAsia="zh-CN"/>
        </w:rPr>
        <w:t xml:space="preserve">CH </w:t>
      </w:r>
      <w:r w:rsidRPr="00A57246">
        <w:rPr>
          <w:bCs/>
          <w:color w:val="000000" w:themeColor="text1"/>
          <w:lang w:eastAsia="zh-CN"/>
        </w:rPr>
        <w:t xml:space="preserve">repetitions. </w:t>
      </w:r>
    </w:p>
    <w:p w14:paraId="17FC6C42" w14:textId="5A77959E" w:rsidR="00D7173E" w:rsidRPr="00A57246" w:rsidRDefault="00D7173E" w:rsidP="00D7173E">
      <w:pPr>
        <w:pStyle w:val="ListParagraph"/>
        <w:numPr>
          <w:ilvl w:val="0"/>
          <w:numId w:val="47"/>
        </w:numPr>
        <w:rPr>
          <w:bCs/>
          <w:color w:val="000000" w:themeColor="text1"/>
          <w:lang w:eastAsia="zh-CN"/>
        </w:rPr>
      </w:pPr>
      <w:r w:rsidRPr="00A57246">
        <w:rPr>
          <w:bCs/>
          <w:color w:val="000000" w:themeColor="text1"/>
          <w:lang w:eastAsia="zh-CN"/>
        </w:rPr>
        <w:t>Window(s) is determined based on semi-static slot format configuration and the set of available slots determined for a sequence of PU</w:t>
      </w:r>
      <w:r w:rsidR="00F0676E" w:rsidRPr="00A57246">
        <w:rPr>
          <w:bCs/>
          <w:color w:val="000000" w:themeColor="text1"/>
          <w:lang w:eastAsia="zh-CN"/>
        </w:rPr>
        <w:t>C</w:t>
      </w:r>
      <w:r w:rsidRPr="00A57246">
        <w:rPr>
          <w:bCs/>
          <w:color w:val="000000" w:themeColor="text1"/>
          <w:lang w:eastAsia="zh-CN"/>
        </w:rPr>
        <w:t>CH repetitions</w:t>
      </w:r>
    </w:p>
    <w:p w14:paraId="49D1DB78" w14:textId="77777777" w:rsidR="00D7173E" w:rsidRPr="00A57246" w:rsidRDefault="00D7173E" w:rsidP="00D7173E">
      <w:pPr>
        <w:pStyle w:val="ListParagraph"/>
        <w:numPr>
          <w:ilvl w:val="0"/>
          <w:numId w:val="47"/>
        </w:numPr>
        <w:rPr>
          <w:bCs/>
          <w:color w:val="000000" w:themeColor="text1"/>
          <w:lang w:eastAsia="zh-CN"/>
        </w:rPr>
      </w:pPr>
      <w:r w:rsidRPr="00A57246">
        <w:rPr>
          <w:bCs/>
          <w:color w:val="000000" w:themeColor="text1"/>
          <w:lang w:eastAsia="zh-CN"/>
        </w:rPr>
        <w:t>Window duration is in unit of physical slots</w:t>
      </w:r>
    </w:p>
    <w:p w14:paraId="12DD6CFA" w14:textId="77777777" w:rsidR="00D7173E" w:rsidRPr="00A57246" w:rsidRDefault="00D7173E" w:rsidP="00D7173E">
      <w:pPr>
        <w:pStyle w:val="ListParagraph"/>
        <w:numPr>
          <w:ilvl w:val="0"/>
          <w:numId w:val="47"/>
        </w:numPr>
        <w:rPr>
          <w:bCs/>
          <w:color w:val="000000" w:themeColor="text1"/>
          <w:lang w:eastAsia="zh-CN"/>
        </w:rPr>
      </w:pPr>
      <w:r w:rsidRPr="00A57246">
        <w:rPr>
          <w:bCs/>
          <w:color w:val="000000" w:themeColor="text1"/>
          <w:lang w:eastAsia="zh-CN"/>
        </w:rPr>
        <w:t xml:space="preserve">The start location of all bundling windows </w:t>
      </w:r>
      <w:proofErr w:type="gramStart"/>
      <w:r w:rsidRPr="00A57246">
        <w:rPr>
          <w:bCs/>
          <w:color w:val="000000" w:themeColor="text1"/>
          <w:lang w:eastAsia="zh-CN"/>
        </w:rPr>
        <w:t>are</w:t>
      </w:r>
      <w:proofErr w:type="gramEnd"/>
      <w:r w:rsidRPr="00A57246">
        <w:rPr>
          <w:bCs/>
          <w:color w:val="000000" w:themeColor="text1"/>
          <w:lang w:eastAsia="zh-CN"/>
        </w:rPr>
        <w:t xml:space="preserve"> determined prior to the start of the first transmission of a sequence of repetitions.</w:t>
      </w:r>
    </w:p>
    <w:p w14:paraId="53AA7941" w14:textId="61D0C0BB" w:rsidR="00D7173E" w:rsidRPr="00A57246" w:rsidRDefault="00D7173E" w:rsidP="00D7173E">
      <w:pPr>
        <w:pStyle w:val="ListParagraph"/>
        <w:numPr>
          <w:ilvl w:val="0"/>
          <w:numId w:val="47"/>
        </w:numPr>
        <w:rPr>
          <w:bCs/>
          <w:color w:val="000000" w:themeColor="text1"/>
          <w:lang w:eastAsia="zh-CN"/>
        </w:rPr>
      </w:pPr>
      <w:r w:rsidRPr="00A57246">
        <w:rPr>
          <w:bCs/>
          <w:color w:val="000000" w:themeColor="text1"/>
          <w:lang w:eastAsia="zh-CN"/>
        </w:rPr>
        <w:t>The starting slot of each window must be determined to be an available slot for PU</w:t>
      </w:r>
      <w:r w:rsidR="00F0676E" w:rsidRPr="00A57246">
        <w:rPr>
          <w:bCs/>
          <w:color w:val="000000" w:themeColor="text1"/>
          <w:lang w:eastAsia="zh-CN"/>
        </w:rPr>
        <w:t>C</w:t>
      </w:r>
      <w:r w:rsidRPr="00A57246">
        <w:rPr>
          <w:bCs/>
          <w:color w:val="000000" w:themeColor="text1"/>
          <w:lang w:eastAsia="zh-CN"/>
        </w:rPr>
        <w:t>CH repetition.</w:t>
      </w:r>
    </w:p>
    <w:p w14:paraId="4DFA8290" w14:textId="77777777" w:rsidR="00D7173E" w:rsidRPr="00A57246" w:rsidRDefault="00D7173E" w:rsidP="00D7173E">
      <w:pPr>
        <w:pStyle w:val="ListParagraph"/>
        <w:numPr>
          <w:ilvl w:val="0"/>
          <w:numId w:val="47"/>
        </w:numPr>
        <w:rPr>
          <w:bCs/>
          <w:color w:val="000000" w:themeColor="text1"/>
          <w:lang w:eastAsia="zh-CN"/>
        </w:rPr>
      </w:pPr>
      <w:r w:rsidRPr="00A57246">
        <w:rPr>
          <w:bCs/>
          <w:color w:val="000000" w:themeColor="text1"/>
          <w:lang w:eastAsia="zh-CN"/>
        </w:rPr>
        <w:t>Within each window, if conditions for bundling, as specified by RAN4, are violated, then bundling is not resumed within that window.</w:t>
      </w:r>
    </w:p>
    <w:p w14:paraId="1E6FA0E3" w14:textId="77777777" w:rsidR="00D7173E" w:rsidRPr="00A57246" w:rsidRDefault="00D7173E" w:rsidP="00D7173E">
      <w:pPr>
        <w:pStyle w:val="ListParagraph"/>
        <w:numPr>
          <w:ilvl w:val="0"/>
          <w:numId w:val="47"/>
        </w:numPr>
        <w:rPr>
          <w:bCs/>
          <w:color w:val="000000" w:themeColor="text1"/>
          <w:lang w:eastAsia="zh-CN"/>
        </w:rPr>
      </w:pPr>
      <w:r w:rsidRPr="00A57246">
        <w:rPr>
          <w:bCs/>
          <w:color w:val="000000" w:themeColor="text1"/>
          <w:lang w:eastAsia="zh-CN"/>
        </w:rPr>
        <w:t>All windows have the same window duration</w:t>
      </w:r>
    </w:p>
    <w:p w14:paraId="7058D6EB" w14:textId="77777777" w:rsidR="00D7173E" w:rsidRPr="00C1073D" w:rsidRDefault="00D7173E" w:rsidP="00A57246">
      <w:pPr>
        <w:rPr>
          <w:bCs/>
          <w:lang w:eastAsia="zh-CN"/>
        </w:rPr>
      </w:pPr>
    </w:p>
    <w:p w14:paraId="617734B7" w14:textId="4432FD8A" w:rsidR="00835A1A" w:rsidRPr="00DD5D8D" w:rsidRDefault="00835A1A" w:rsidP="00C4161F">
      <w:pPr>
        <w:rPr>
          <w:lang w:eastAsia="zh-CN"/>
        </w:rPr>
      </w:pPr>
      <w:r w:rsidRPr="00DD5D8D">
        <w:rPr>
          <w:lang w:eastAsia="zh-CN"/>
        </w:rPr>
        <w:t>Due to the differences in the number and span of PUCCH repetitions across different PUCCH resources, it is preferred to configure parameters for DMRS bundling for each PUCCH resource. We make the following proposal in this regard:</w:t>
      </w:r>
    </w:p>
    <w:p w14:paraId="02D49DA0" w14:textId="6A4725A8" w:rsidR="00C4161F" w:rsidRDefault="00C4161F" w:rsidP="00C4161F">
      <w:pPr>
        <w:rPr>
          <w:lang w:eastAsia="zh-CN"/>
        </w:rPr>
      </w:pPr>
      <w:r w:rsidRPr="00DD5D8D">
        <w:rPr>
          <w:b/>
          <w:bCs/>
        </w:rPr>
        <w:t>Proposal</w:t>
      </w:r>
      <w:r w:rsidR="008B250F">
        <w:rPr>
          <w:b/>
          <w:bCs/>
        </w:rPr>
        <w:t xml:space="preserve"> </w:t>
      </w:r>
      <w:r w:rsidR="00C35ADB">
        <w:rPr>
          <w:b/>
          <w:bCs/>
        </w:rPr>
        <w:t>9</w:t>
      </w:r>
      <w:r w:rsidRPr="00DD5D8D">
        <w:rPr>
          <w:b/>
          <w:bCs/>
        </w:rPr>
        <w:t>:</w:t>
      </w:r>
      <w:r>
        <w:t xml:space="preserve"> </w:t>
      </w:r>
      <w:r w:rsidRPr="00C4161F">
        <w:t>Subject to the prerequisites of DMRS bundling for PUCCH repetitions</w:t>
      </w:r>
      <w:r w:rsidRPr="00DD5D8D">
        <w:rPr>
          <w:lang w:eastAsia="zh-CN"/>
        </w:rPr>
        <w:t>, when configuring PUCCH repetitions with DMRS bundling, the DMRS bundling configuration is specified per PUCCH resource.</w:t>
      </w:r>
    </w:p>
    <w:p w14:paraId="78075CF5" w14:textId="77777777" w:rsidR="00787E78" w:rsidRPr="007A139D" w:rsidRDefault="00787E78" w:rsidP="00DD5D8D">
      <w:pPr>
        <w:rPr>
          <w:b/>
          <w:lang w:eastAsia="zh-CN"/>
        </w:rPr>
      </w:pPr>
    </w:p>
    <w:p w14:paraId="3D3F36E7" w14:textId="0F5C8690" w:rsidR="00EA37B4" w:rsidRDefault="00EA37B4" w:rsidP="00EA37B4">
      <w:pPr>
        <w:pStyle w:val="Heading2"/>
        <w:ind w:left="540" w:hanging="540"/>
        <w:rPr>
          <w:rFonts w:ascii="Times New Roman" w:hAnsi="Times New Roman"/>
        </w:rPr>
      </w:pPr>
      <w:r>
        <w:rPr>
          <w:rFonts w:ascii="Times New Roman" w:hAnsi="Times New Roman"/>
        </w:rPr>
        <w:t>Inter-slot frequency hopping</w:t>
      </w:r>
    </w:p>
    <w:p w14:paraId="29035DD7" w14:textId="0EDE1151" w:rsidR="00F33D11" w:rsidRDefault="00F33D11" w:rsidP="00EA37B4">
      <w:pPr>
        <w:rPr>
          <w:lang w:val="en-GB"/>
        </w:rPr>
      </w:pPr>
      <w:r>
        <w:rPr>
          <w:lang w:val="en-GB"/>
        </w:rPr>
        <w:t>RAN1 104e made the following agreements and conclusions on inter-slot frequency hopping:</w:t>
      </w:r>
    </w:p>
    <w:tbl>
      <w:tblPr>
        <w:tblStyle w:val="TableGrid"/>
        <w:tblW w:w="0" w:type="auto"/>
        <w:tblLook w:val="04A0" w:firstRow="1" w:lastRow="0" w:firstColumn="1" w:lastColumn="0" w:noHBand="0" w:noVBand="1"/>
      </w:tblPr>
      <w:tblGrid>
        <w:gridCol w:w="9350"/>
      </w:tblGrid>
      <w:tr w:rsidR="00F33D11" w14:paraId="228CF01F" w14:textId="77777777" w:rsidTr="00F33D11">
        <w:tc>
          <w:tcPr>
            <w:tcW w:w="9350" w:type="dxa"/>
          </w:tcPr>
          <w:p w14:paraId="13E4A5AA" w14:textId="77777777" w:rsidR="00F33D11" w:rsidRPr="00A11290" w:rsidRDefault="00F33D11" w:rsidP="00F33D11">
            <w:r w:rsidRPr="00A11290">
              <w:rPr>
                <w:highlight w:val="green"/>
              </w:rPr>
              <w:t>Agreements</w:t>
            </w:r>
            <w:r w:rsidRPr="00A11290">
              <w:t xml:space="preserve">: Subject to the prerequisite of DMRS bundling for PUCCH repetitions, enhance inter-slot frequency hopping pattern for PUCCH repetitions with DMRS bundling. </w:t>
            </w:r>
          </w:p>
          <w:p w14:paraId="45B41A6A" w14:textId="77777777" w:rsidR="00F33D11" w:rsidRPr="00F13EA0" w:rsidRDefault="00F33D11" w:rsidP="00F33D11">
            <w:pPr>
              <w:pStyle w:val="ListParagraph"/>
              <w:numPr>
                <w:ilvl w:val="0"/>
                <w:numId w:val="52"/>
              </w:numPr>
              <w:overflowPunct/>
              <w:autoSpaceDE/>
              <w:autoSpaceDN/>
              <w:adjustRightInd/>
              <w:spacing w:after="0" w:line="280" w:lineRule="atLeast"/>
              <w:contextualSpacing w:val="0"/>
              <w:textAlignment w:val="auto"/>
              <w:rPr>
                <w:color w:val="000000"/>
              </w:rPr>
            </w:pPr>
            <w:r w:rsidRPr="00A11290">
              <w:t>FFS: details in inter-slot frequency hopping pattern enhancement</w:t>
            </w:r>
            <w:r w:rsidRPr="00F13EA0">
              <w:rPr>
                <w:color w:val="000000"/>
              </w:rPr>
              <w:t>, e.g., additional frequency hopping patterns than Rel-16.</w:t>
            </w:r>
          </w:p>
          <w:p w14:paraId="29661C11" w14:textId="77777777" w:rsidR="00F33D11" w:rsidRPr="00A11290" w:rsidRDefault="00F33D11" w:rsidP="00F33D11">
            <w:pPr>
              <w:pStyle w:val="ListParagraph"/>
              <w:numPr>
                <w:ilvl w:val="0"/>
                <w:numId w:val="52"/>
              </w:numPr>
              <w:overflowPunct/>
              <w:autoSpaceDE/>
              <w:autoSpaceDN/>
              <w:adjustRightInd/>
              <w:spacing w:after="0" w:line="280" w:lineRule="atLeast"/>
              <w:contextualSpacing w:val="0"/>
              <w:textAlignment w:val="auto"/>
            </w:pPr>
            <w:r w:rsidRPr="00F13EA0">
              <w:rPr>
                <w:color w:val="000000"/>
              </w:rPr>
              <w:t>Strive for common design for PUSCH/PUCCH with DMRS bundling as much</w:t>
            </w:r>
            <w:r w:rsidRPr="00A11290">
              <w:t xml:space="preserve"> as possible</w:t>
            </w:r>
          </w:p>
          <w:p w14:paraId="07B8AE54" w14:textId="77777777" w:rsidR="00F33D11" w:rsidRDefault="00F33D11" w:rsidP="00EA37B4"/>
          <w:p w14:paraId="749BEA21" w14:textId="77777777" w:rsidR="00F33D11" w:rsidRPr="00FF5AB2" w:rsidRDefault="00F33D11" w:rsidP="00F33D11">
            <w:pPr>
              <w:rPr>
                <w:lang w:val="en-US"/>
              </w:rPr>
            </w:pPr>
            <w:r w:rsidRPr="00FF5AB2">
              <w:rPr>
                <w:b/>
                <w:bCs/>
                <w:color w:val="000000"/>
                <w:u w:val="single"/>
              </w:rPr>
              <w:t>Conclusion</w:t>
            </w:r>
            <w:r w:rsidRPr="00FF5AB2">
              <w:rPr>
                <w:color w:val="000000"/>
              </w:rPr>
              <w:t xml:space="preserve">: For the study of enhancing </w:t>
            </w:r>
            <w:r w:rsidRPr="00FF5AB2">
              <w:t>inter-slot frequency hopping pattern for PUCCH repetitions with DMRS bundling, at least the following aspects can be considered:</w:t>
            </w:r>
          </w:p>
          <w:p w14:paraId="1C71F2D8" w14:textId="467C9159" w:rsidR="00F33D11" w:rsidRPr="00A57246" w:rsidRDefault="00F33D11" w:rsidP="00F33D11">
            <w:pPr>
              <w:pStyle w:val="ListParagraph"/>
              <w:numPr>
                <w:ilvl w:val="0"/>
                <w:numId w:val="53"/>
              </w:numPr>
              <w:overflowPunct/>
              <w:autoSpaceDE/>
              <w:autoSpaceDN/>
              <w:adjustRightInd/>
              <w:spacing w:after="0" w:line="280" w:lineRule="atLeast"/>
              <w:contextualSpacing w:val="0"/>
              <w:jc w:val="both"/>
              <w:textAlignment w:val="auto"/>
              <w:rPr>
                <w:color w:val="000000" w:themeColor="text1"/>
              </w:rPr>
            </w:pPr>
            <w:r w:rsidRPr="00A57246">
              <w:rPr>
                <w:color w:val="000000" w:themeColor="text1"/>
              </w:rPr>
              <w:t xml:space="preserve">Performance </w:t>
            </w:r>
            <w:r w:rsidR="001F6C2B" w:rsidRPr="001F6C2B">
              <w:rPr>
                <w:color w:val="000000" w:themeColor="text1"/>
              </w:rPr>
              <w:t>trade-off</w:t>
            </w:r>
            <w:r w:rsidRPr="00A57246">
              <w:rPr>
                <w:color w:val="000000" w:themeColor="text1"/>
              </w:rPr>
              <w:t xml:space="preserve"> between maximizing # consecutive UL slots in one frequency hop (to achieve more DMRS bundling gain) and maximizing # hops (to achieve more diversity gain)</w:t>
            </w:r>
          </w:p>
          <w:p w14:paraId="5A7E0FE0" w14:textId="47018EA5" w:rsidR="00F33D11" w:rsidRPr="00FF5AB2" w:rsidRDefault="00F33D11" w:rsidP="00F33D11">
            <w:pPr>
              <w:pStyle w:val="ListParagraph"/>
              <w:numPr>
                <w:ilvl w:val="1"/>
                <w:numId w:val="53"/>
              </w:numPr>
              <w:overflowPunct/>
              <w:autoSpaceDE/>
              <w:autoSpaceDN/>
              <w:adjustRightInd/>
              <w:spacing w:after="0" w:line="280" w:lineRule="atLeast"/>
              <w:contextualSpacing w:val="0"/>
              <w:jc w:val="both"/>
              <w:textAlignment w:val="auto"/>
              <w:rPr>
                <w:color w:val="000000"/>
              </w:rPr>
            </w:pPr>
            <w:r w:rsidRPr="00A57246">
              <w:rPr>
                <w:color w:val="000000" w:themeColor="text1"/>
              </w:rPr>
              <w:t xml:space="preserve">Note: the maximum # frequency </w:t>
            </w:r>
            <w:r w:rsidRPr="00FF5AB2">
              <w:rPr>
                <w:color w:val="000000"/>
              </w:rPr>
              <w:t>hopping positions is still 2 as in Rel-15/16</w:t>
            </w:r>
            <w:r w:rsidR="001F6C2B">
              <w:rPr>
                <w:i/>
                <w:iCs/>
                <w:strike/>
                <w:color w:val="000000"/>
              </w:rPr>
              <w:t>.</w:t>
            </w:r>
          </w:p>
          <w:p w14:paraId="58507B09" w14:textId="24822214" w:rsidR="00F33D11" w:rsidRPr="00DD5D8D" w:rsidRDefault="00F33D11" w:rsidP="00DD5D8D">
            <w:pPr>
              <w:pStyle w:val="ListParagraph"/>
              <w:numPr>
                <w:ilvl w:val="0"/>
                <w:numId w:val="53"/>
              </w:numPr>
              <w:overflowPunct/>
              <w:autoSpaceDE/>
              <w:autoSpaceDN/>
              <w:adjustRightInd/>
              <w:spacing w:after="0" w:line="280" w:lineRule="atLeast"/>
              <w:contextualSpacing w:val="0"/>
              <w:jc w:val="both"/>
              <w:textAlignment w:val="auto"/>
              <w:rPr>
                <w:color w:val="000000"/>
              </w:rPr>
            </w:pPr>
            <w:r w:rsidRPr="00FF5AB2">
              <w:rPr>
                <w:color w:val="000000"/>
              </w:rPr>
              <w:t>Interaction between hopping boundary determination and TDD configuration</w:t>
            </w:r>
          </w:p>
        </w:tc>
      </w:tr>
    </w:tbl>
    <w:p w14:paraId="3C71D273" w14:textId="77777777" w:rsidR="00F33D11" w:rsidRDefault="00F33D11" w:rsidP="00EA37B4">
      <w:pPr>
        <w:rPr>
          <w:lang w:val="en-GB"/>
        </w:rPr>
      </w:pPr>
    </w:p>
    <w:p w14:paraId="34DCCDB0" w14:textId="321E7362" w:rsidR="00787E78" w:rsidRPr="00DD5D8D" w:rsidRDefault="00787E78" w:rsidP="00EA37B4">
      <w:pPr>
        <w:rPr>
          <w:u w:val="single"/>
          <w:lang w:val="en-GB"/>
        </w:rPr>
      </w:pPr>
      <w:r w:rsidRPr="00DD5D8D">
        <w:rPr>
          <w:u w:val="single"/>
          <w:lang w:val="en-GB"/>
        </w:rPr>
        <w:t>Inter-slot frequency hopping for legacy PUCCH</w:t>
      </w:r>
      <w:r w:rsidR="00AD6F28">
        <w:rPr>
          <w:u w:val="single"/>
          <w:lang w:val="en-GB"/>
        </w:rPr>
        <w:t xml:space="preserve"> without DMRS bundling</w:t>
      </w:r>
      <w:r w:rsidRPr="00DD5D8D">
        <w:rPr>
          <w:u w:val="single"/>
          <w:lang w:val="en-GB"/>
        </w:rPr>
        <w:t>:</w:t>
      </w:r>
    </w:p>
    <w:p w14:paraId="2EA12223" w14:textId="1AFC4BEB" w:rsidR="00E84692" w:rsidRDefault="00E84692" w:rsidP="00E84692">
      <w:pPr>
        <w:jc w:val="center"/>
        <w:rPr>
          <w:lang w:val="en-GB"/>
        </w:rPr>
      </w:pPr>
      <w:r>
        <w:rPr>
          <w:noProof/>
        </w:rPr>
        <w:drawing>
          <wp:inline distT="0" distB="0" distL="0" distR="0" wp14:anchorId="0DD1C691" wp14:editId="45682D16">
            <wp:extent cx="5405002" cy="909873"/>
            <wp:effectExtent l="0" t="0" r="571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54236"/>
                    <a:stretch/>
                  </pic:blipFill>
                  <pic:spPr bwMode="auto">
                    <a:xfrm>
                      <a:off x="0" y="0"/>
                      <a:ext cx="5417352" cy="911952"/>
                    </a:xfrm>
                    <a:prstGeom prst="rect">
                      <a:avLst/>
                    </a:prstGeom>
                    <a:ln>
                      <a:noFill/>
                    </a:ln>
                    <a:extLst>
                      <a:ext uri="{53640926-AAD7-44D8-BBD7-CCE9431645EC}">
                        <a14:shadowObscured xmlns:a14="http://schemas.microsoft.com/office/drawing/2010/main"/>
                      </a:ext>
                    </a:extLst>
                  </pic:spPr>
                </pic:pic>
              </a:graphicData>
            </a:graphic>
          </wp:inline>
        </w:drawing>
      </w:r>
    </w:p>
    <w:p w14:paraId="76A75E18" w14:textId="62757D8D" w:rsidR="00E84692" w:rsidRDefault="00E84692" w:rsidP="00E84692">
      <w:pPr>
        <w:pStyle w:val="Caption"/>
        <w:jc w:val="center"/>
      </w:pPr>
      <w:bookmarkStart w:id="8" w:name="_Ref71532912"/>
      <w:r>
        <w:t xml:space="preserve">Figure </w:t>
      </w:r>
      <w:r>
        <w:fldChar w:fldCharType="begin"/>
      </w:r>
      <w:r>
        <w:instrText xml:space="preserve"> SEQ Figure \* ARABIC </w:instrText>
      </w:r>
      <w:r>
        <w:fldChar w:fldCharType="separate"/>
      </w:r>
      <w:r w:rsidR="00A86351">
        <w:rPr>
          <w:noProof/>
        </w:rPr>
        <w:t>1</w:t>
      </w:r>
      <w:r>
        <w:fldChar w:fldCharType="end"/>
      </w:r>
      <w:bookmarkEnd w:id="8"/>
      <w:r>
        <w:t>: Example of inter-slot frequency hopping for PUCCH repetitions in R15/16</w:t>
      </w:r>
    </w:p>
    <w:p w14:paraId="10A4D474" w14:textId="77CF5EC6" w:rsidR="004B74E8" w:rsidRDefault="00E84692" w:rsidP="00EA37B4">
      <w:pPr>
        <w:rPr>
          <w:lang w:val="en-GB"/>
        </w:rPr>
      </w:pPr>
      <w:r>
        <w:rPr>
          <w:lang w:val="en-GB"/>
        </w:rPr>
        <w:t xml:space="preserve">In R15/16, the inter-slot frequency hop is determined based on the physical slot index. </w:t>
      </w:r>
      <w:proofErr w:type="gramStart"/>
      <w:r w:rsidR="008B250F">
        <w:rPr>
          <w:lang w:val="en-GB"/>
        </w:rPr>
        <w:t>In particular, when</w:t>
      </w:r>
      <w:proofErr w:type="gramEnd"/>
      <w:r w:rsidR="008B250F">
        <w:rPr>
          <w:lang w:val="en-GB"/>
        </w:rPr>
        <w:t xml:space="preserve"> a UE is configured with PUCCH repetitions and inter-slot frequency hopping is enabled, the UE is expected to hop based on whether slot index is even or odd, i.e., UE picks hop1 on odd slots and hop2 on even slots as shown in </w:t>
      </w:r>
      <w:r w:rsidR="008B250F">
        <w:rPr>
          <w:lang w:val="en-GB"/>
        </w:rPr>
        <w:fldChar w:fldCharType="begin"/>
      </w:r>
      <w:r w:rsidR="008B250F">
        <w:rPr>
          <w:lang w:val="en-GB"/>
        </w:rPr>
        <w:instrText xml:space="preserve"> REF _Ref71532912 \h </w:instrText>
      </w:r>
      <w:r w:rsidR="008B250F">
        <w:rPr>
          <w:lang w:val="en-GB"/>
        </w:rPr>
      </w:r>
      <w:r w:rsidR="008B250F">
        <w:rPr>
          <w:lang w:val="en-GB"/>
        </w:rPr>
        <w:fldChar w:fldCharType="separate"/>
      </w:r>
      <w:r w:rsidR="00A86351">
        <w:t xml:space="preserve">Figure </w:t>
      </w:r>
      <w:r w:rsidR="00A86351">
        <w:rPr>
          <w:noProof/>
        </w:rPr>
        <w:t>1</w:t>
      </w:r>
      <w:r w:rsidR="008B250F">
        <w:rPr>
          <w:lang w:val="en-GB"/>
        </w:rPr>
        <w:fldChar w:fldCharType="end"/>
      </w:r>
      <w:r w:rsidR="008B250F">
        <w:rPr>
          <w:lang w:val="en-GB"/>
        </w:rPr>
        <w:t xml:space="preserve">. </w:t>
      </w:r>
      <w:r w:rsidR="004412B7">
        <w:rPr>
          <w:lang w:val="en-GB"/>
        </w:rPr>
        <w:t xml:space="preserve">This </w:t>
      </w:r>
      <w:r w:rsidR="006274D1">
        <w:rPr>
          <w:lang w:val="en-GB"/>
        </w:rPr>
        <w:t xml:space="preserve">hopping pattern helps a </w:t>
      </w:r>
      <w:proofErr w:type="spellStart"/>
      <w:r w:rsidR="006274D1">
        <w:rPr>
          <w:lang w:val="en-GB"/>
        </w:rPr>
        <w:t>gNB</w:t>
      </w:r>
      <w:proofErr w:type="spellEnd"/>
      <w:r w:rsidR="006274D1">
        <w:rPr>
          <w:lang w:val="en-GB"/>
        </w:rPr>
        <w:t xml:space="preserve"> </w:t>
      </w:r>
      <w:r w:rsidR="004B74E8">
        <w:rPr>
          <w:lang w:val="en-GB"/>
        </w:rPr>
        <w:t xml:space="preserve">to </w:t>
      </w:r>
      <w:r w:rsidR="006274D1">
        <w:rPr>
          <w:lang w:val="en-GB"/>
        </w:rPr>
        <w:t>easi</w:t>
      </w:r>
      <w:r w:rsidR="004B74E8">
        <w:rPr>
          <w:lang w:val="en-GB"/>
        </w:rPr>
        <w:t>ly make scheduling decisions that ensure</w:t>
      </w:r>
      <w:r w:rsidR="006274D1">
        <w:rPr>
          <w:lang w:val="en-GB"/>
        </w:rPr>
        <w:t xml:space="preserve"> that the resources get utilized efficiently across UEs</w:t>
      </w:r>
      <w:r w:rsidR="00FA3155">
        <w:rPr>
          <w:lang w:val="en-GB"/>
        </w:rPr>
        <w:t xml:space="preserve"> without having to worry about </w:t>
      </w:r>
      <w:r w:rsidR="004B74E8">
        <w:rPr>
          <w:lang w:val="en-GB"/>
        </w:rPr>
        <w:t>issues such as hops of two UEs occupying the same frequency resource. We use this as a motivation to design inter-slot frequency hopping in the context of DMRS bundling.</w:t>
      </w:r>
    </w:p>
    <w:p w14:paraId="2B69FF86" w14:textId="085BBCFF" w:rsidR="00AD6F28" w:rsidRDefault="00AD6F28" w:rsidP="00AD6F28">
      <w:pPr>
        <w:rPr>
          <w:u w:val="single"/>
          <w:lang w:val="en-GB"/>
        </w:rPr>
      </w:pPr>
      <w:r w:rsidRPr="00BD0736">
        <w:rPr>
          <w:u w:val="single"/>
          <w:lang w:val="en-GB"/>
        </w:rPr>
        <w:t xml:space="preserve">Inter-slot frequency hopping </w:t>
      </w:r>
      <w:r>
        <w:rPr>
          <w:u w:val="single"/>
          <w:lang w:val="en-GB"/>
        </w:rPr>
        <w:t>with DMRS bundling</w:t>
      </w:r>
      <w:r w:rsidRPr="00BD0736">
        <w:rPr>
          <w:u w:val="single"/>
          <w:lang w:val="en-GB"/>
        </w:rPr>
        <w:t>:</w:t>
      </w:r>
    </w:p>
    <w:p w14:paraId="75600E84" w14:textId="237C0729" w:rsidR="00DC03AD" w:rsidRPr="00A57246" w:rsidRDefault="00DC03AD" w:rsidP="00DC03AD">
      <w:bookmarkStart w:id="9" w:name="_Hlk71027981"/>
      <w:r w:rsidRPr="00A57246">
        <w:t xml:space="preserve">Based on RAN4 feedback, </w:t>
      </w:r>
      <w:r w:rsidR="00E520F6" w:rsidRPr="00A57246">
        <w:t>all</w:t>
      </w:r>
      <w:r w:rsidRPr="00A57246">
        <w:t xml:space="preserve"> bundled transmissions within a single time domain DMRS bundling window are required to have the same frequency hop index.</w:t>
      </w:r>
    </w:p>
    <w:p w14:paraId="31D4A9B0" w14:textId="77777777" w:rsidR="00DC03AD" w:rsidRDefault="00DC03AD" w:rsidP="00DC03AD">
      <w:r>
        <w:t>We propose the following procedure to describe how inter-slot frequency hopping and DMRS bundling may interact with each other and be enabled at the same time.</w:t>
      </w:r>
    </w:p>
    <w:p w14:paraId="467E9662" w14:textId="77777777" w:rsidR="00DC03AD" w:rsidRDefault="00DC03AD" w:rsidP="00DC03AD">
      <w:r>
        <w:t xml:space="preserve">For the purposes of DMRS bundling, a </w:t>
      </w:r>
      <w:proofErr w:type="spellStart"/>
      <w:r>
        <w:t>gNB</w:t>
      </w:r>
      <w:proofErr w:type="spellEnd"/>
      <w:r>
        <w:t xml:space="preserve"> may configure a UE with a new frequency hopping pattern. This new frequency pattern defines groups of contiguous physical slots that are assigned to each frequency hop. For example, slots 0 to 3 could be assigned to first hop, slots 4 to 7 could be assigned to second hop, and so on. Note that this a predetermined/static mapping between hops to physical slots. This strives to prioritize frequency hopping and the efficient use of resources over DMRS bundling.</w:t>
      </w:r>
    </w:p>
    <w:p w14:paraId="015C1874" w14:textId="622E243B" w:rsidR="00DC03AD" w:rsidRDefault="00DC03AD" w:rsidP="00DC03AD">
      <w:r>
        <w:t xml:space="preserve">Thus, once </w:t>
      </w:r>
      <w:r w:rsidR="00DB1457">
        <w:t xml:space="preserve">a </w:t>
      </w:r>
      <w:r>
        <w:t>UE determines the set of available slots for a sequence of PU</w:t>
      </w:r>
      <w:r w:rsidR="00DB1457">
        <w:t>C</w:t>
      </w:r>
      <w:r>
        <w:t>CH repetitions, it assigns hop indices to each slot that’s available based on the predetermined hopping patter</w:t>
      </w:r>
      <w:r w:rsidR="00DB1457">
        <w:t>n</w:t>
      </w:r>
      <w:r>
        <w:t xml:space="preserve"> that it is configured with. Once these two steps are completed, it proceeds to determining the placement of the time domain windows. Hop indices are factored into time domain window locations and two slots with different hop indices are not bundled together.</w:t>
      </w:r>
    </w:p>
    <w:p w14:paraId="4522CE5E" w14:textId="77777777" w:rsidR="00DC03AD" w:rsidRDefault="00DC03AD" w:rsidP="00DC03AD">
      <w:r>
        <w:t>The three-step procedure can be summarized as follows:</w:t>
      </w:r>
    </w:p>
    <w:p w14:paraId="6353B6C7" w14:textId="70503AFA" w:rsidR="00DC03AD" w:rsidRDefault="00DC03AD" w:rsidP="00DC03AD">
      <w:pPr>
        <w:pStyle w:val="ListParagraph"/>
        <w:numPr>
          <w:ilvl w:val="0"/>
          <w:numId w:val="62"/>
        </w:numPr>
        <w:overflowPunct/>
        <w:autoSpaceDE/>
        <w:autoSpaceDN/>
        <w:adjustRightInd/>
        <w:spacing w:after="0"/>
        <w:contextualSpacing w:val="0"/>
        <w:textAlignment w:val="auto"/>
      </w:pPr>
      <w:r>
        <w:t>Identify available slots for PUCCH rep</w:t>
      </w:r>
      <w:r w:rsidR="00327C1E">
        <w:t>etitions</w:t>
      </w:r>
    </w:p>
    <w:p w14:paraId="1D97D24D" w14:textId="2B4207DD" w:rsidR="00DC03AD" w:rsidRDefault="00DC03AD" w:rsidP="00DC03AD">
      <w:pPr>
        <w:pStyle w:val="ListParagraph"/>
        <w:numPr>
          <w:ilvl w:val="0"/>
          <w:numId w:val="62"/>
        </w:numPr>
        <w:overflowPunct/>
        <w:autoSpaceDE/>
        <w:autoSpaceDN/>
        <w:adjustRightInd/>
        <w:spacing w:after="0"/>
        <w:contextualSpacing w:val="0"/>
        <w:textAlignment w:val="auto"/>
      </w:pPr>
      <w:r>
        <w:t>Determine frequency hopping index for each available slot based on the configured hopping pattern</w:t>
      </w:r>
      <w:r w:rsidR="00E520F6">
        <w:t xml:space="preserve"> for DMRS bundling</w:t>
      </w:r>
    </w:p>
    <w:p w14:paraId="646B9DED" w14:textId="77777777" w:rsidR="00DC03AD" w:rsidRDefault="00DC03AD" w:rsidP="00DC03AD">
      <w:pPr>
        <w:pStyle w:val="ListParagraph"/>
        <w:numPr>
          <w:ilvl w:val="0"/>
          <w:numId w:val="62"/>
        </w:numPr>
        <w:overflowPunct/>
        <w:autoSpaceDE/>
        <w:autoSpaceDN/>
        <w:adjustRightInd/>
        <w:spacing w:after="0"/>
        <w:contextualSpacing w:val="0"/>
        <w:textAlignment w:val="auto"/>
      </w:pPr>
      <w:r>
        <w:t>Determine TDWs for DMRS bundling assuming frequency hop allocations made in Step 2. UE ensures that no two slots with different hop indices are bundled together.</w:t>
      </w:r>
    </w:p>
    <w:p w14:paraId="0F9671A8" w14:textId="77777777" w:rsidR="00DC03AD" w:rsidRDefault="00DC03AD" w:rsidP="00DC03AD">
      <w:pPr>
        <w:overflowPunct/>
        <w:autoSpaceDE/>
        <w:autoSpaceDN/>
        <w:adjustRightInd/>
        <w:spacing w:after="0"/>
        <w:textAlignment w:val="auto"/>
      </w:pPr>
    </w:p>
    <w:p w14:paraId="1992E45E" w14:textId="4F2DD8A0" w:rsidR="00DC03AD" w:rsidRDefault="00DC03AD" w:rsidP="00DC03AD">
      <w:pPr>
        <w:overflowPunct/>
        <w:autoSpaceDE/>
        <w:autoSpaceDN/>
        <w:adjustRightInd/>
        <w:spacing w:after="0"/>
        <w:textAlignment w:val="auto"/>
      </w:pPr>
      <w:r>
        <w:t>The above process is figuratively represented below, where a UE is scheduled to transmit PU</w:t>
      </w:r>
      <w:r w:rsidR="00327C1E">
        <w:t>C</w:t>
      </w:r>
      <w:r>
        <w:t>CH with 8 repetitions and a 4-slot hopping pattern. Note that the hopping pattern is decoupled from the start of PU</w:t>
      </w:r>
      <w:r w:rsidR="00327C1E">
        <w:t>C</w:t>
      </w:r>
      <w:r>
        <w:t>CH repetitions.</w:t>
      </w:r>
    </w:p>
    <w:p w14:paraId="334FB5AD" w14:textId="77777777" w:rsidR="00DC03AD" w:rsidRDefault="00DC03AD" w:rsidP="00DC03AD">
      <w:pPr>
        <w:overflowPunct/>
        <w:autoSpaceDE/>
        <w:autoSpaceDN/>
        <w:adjustRightInd/>
        <w:spacing w:after="0"/>
        <w:textAlignment w:val="auto"/>
      </w:pPr>
    </w:p>
    <w:p w14:paraId="13F98B49" w14:textId="00BA15E2" w:rsidR="00DC03AD" w:rsidRDefault="000857BF" w:rsidP="00A57246">
      <w:pPr>
        <w:keepNext/>
        <w:overflowPunct/>
        <w:autoSpaceDE/>
        <w:autoSpaceDN/>
        <w:adjustRightInd/>
        <w:spacing w:after="0"/>
        <w:jc w:val="center"/>
        <w:textAlignment w:val="auto"/>
      </w:pPr>
      <w:r>
        <w:rPr>
          <w:noProof/>
        </w:rPr>
        <w:drawing>
          <wp:inline distT="0" distB="0" distL="0" distR="0" wp14:anchorId="22B333A1" wp14:editId="61161510">
            <wp:extent cx="5313976" cy="1068309"/>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2098" cy="1084015"/>
                    </a:xfrm>
                    <a:prstGeom prst="rect">
                      <a:avLst/>
                    </a:prstGeom>
                    <a:noFill/>
                    <a:ln>
                      <a:noFill/>
                    </a:ln>
                  </pic:spPr>
                </pic:pic>
              </a:graphicData>
            </a:graphic>
          </wp:inline>
        </w:drawing>
      </w:r>
    </w:p>
    <w:p w14:paraId="67613666" w14:textId="70E9EE3E" w:rsidR="00DC03AD" w:rsidRDefault="00DC03AD" w:rsidP="00DC03AD">
      <w:pPr>
        <w:pStyle w:val="Caption"/>
        <w:jc w:val="center"/>
      </w:pPr>
      <w:r>
        <w:t xml:space="preserve">Figure </w:t>
      </w:r>
      <w:r>
        <w:fldChar w:fldCharType="begin"/>
      </w:r>
      <w:r>
        <w:instrText xml:space="preserve"> SEQ Figure \* ARABIC </w:instrText>
      </w:r>
      <w:r>
        <w:fldChar w:fldCharType="separate"/>
      </w:r>
      <w:r w:rsidR="00A86351">
        <w:rPr>
          <w:noProof/>
        </w:rPr>
        <w:t>4</w:t>
      </w:r>
      <w:r>
        <w:fldChar w:fldCharType="end"/>
      </w:r>
      <w:r>
        <w:t xml:space="preserve"> Inter-slot frequency hopping with DMRS bundling</w:t>
      </w:r>
    </w:p>
    <w:p w14:paraId="1770E0D1" w14:textId="5C77E335" w:rsidR="00DC03AD" w:rsidRPr="00A57246" w:rsidRDefault="00DC03AD" w:rsidP="00DC03AD">
      <w:r w:rsidRPr="009D512C">
        <w:rPr>
          <w:b/>
          <w:bCs/>
        </w:rPr>
        <w:t>Proposal</w:t>
      </w:r>
      <w:r>
        <w:rPr>
          <w:b/>
          <w:bCs/>
        </w:rPr>
        <w:t xml:space="preserve"> </w:t>
      </w:r>
      <w:r w:rsidR="00E06223">
        <w:rPr>
          <w:b/>
          <w:bCs/>
        </w:rPr>
        <w:t>10</w:t>
      </w:r>
      <w:r w:rsidRPr="009D512C">
        <w:rPr>
          <w:b/>
          <w:bCs/>
        </w:rPr>
        <w:t xml:space="preserve">: </w:t>
      </w:r>
      <w:r w:rsidRPr="00A57246">
        <w:t>Consider the following procedure for inter-slot frequency hopping with DMRS bundling:</w:t>
      </w:r>
    </w:p>
    <w:p w14:paraId="606D6BC5" w14:textId="609C0E5D" w:rsidR="00DC03AD" w:rsidRPr="00A57246" w:rsidRDefault="00DC03AD" w:rsidP="00DC03AD">
      <w:pPr>
        <w:pStyle w:val="ListParagraph"/>
        <w:numPr>
          <w:ilvl w:val="1"/>
          <w:numId w:val="63"/>
        </w:numPr>
        <w:overflowPunct/>
        <w:autoSpaceDE/>
        <w:autoSpaceDN/>
        <w:adjustRightInd/>
        <w:spacing w:after="0"/>
        <w:contextualSpacing w:val="0"/>
        <w:textAlignment w:val="auto"/>
      </w:pPr>
      <w:r w:rsidRPr="00A57246">
        <w:t>Identify available slots for PUCCH rep</w:t>
      </w:r>
      <w:r w:rsidR="00661938" w:rsidRPr="00A57246">
        <w:t>etitions</w:t>
      </w:r>
    </w:p>
    <w:p w14:paraId="60CC4718" w14:textId="5FC7056F" w:rsidR="00DC03AD" w:rsidRPr="00A57246" w:rsidRDefault="00DC03AD" w:rsidP="00DC03AD">
      <w:pPr>
        <w:pStyle w:val="ListParagraph"/>
        <w:numPr>
          <w:ilvl w:val="1"/>
          <w:numId w:val="63"/>
        </w:numPr>
        <w:overflowPunct/>
        <w:autoSpaceDE/>
        <w:autoSpaceDN/>
        <w:adjustRightInd/>
        <w:spacing w:after="0"/>
        <w:contextualSpacing w:val="0"/>
        <w:textAlignment w:val="auto"/>
      </w:pPr>
      <w:r w:rsidRPr="00A57246">
        <w:t>Determine frequency hopping index for each available slot based on the configured hopping pattern</w:t>
      </w:r>
      <w:r w:rsidR="00E520F6">
        <w:t xml:space="preserve"> for DMRS bundling</w:t>
      </w:r>
    </w:p>
    <w:p w14:paraId="17D05E74" w14:textId="77777777" w:rsidR="00DC03AD" w:rsidRPr="00A57246" w:rsidRDefault="00DC03AD" w:rsidP="00DC03AD">
      <w:pPr>
        <w:pStyle w:val="ListParagraph"/>
        <w:numPr>
          <w:ilvl w:val="1"/>
          <w:numId w:val="63"/>
        </w:numPr>
        <w:overflowPunct/>
        <w:autoSpaceDE/>
        <w:autoSpaceDN/>
        <w:adjustRightInd/>
        <w:spacing w:after="0"/>
        <w:contextualSpacing w:val="0"/>
        <w:textAlignment w:val="auto"/>
      </w:pPr>
      <w:r w:rsidRPr="00A57246">
        <w:t>Determine TDWs for DMRS bundling assuming frequency hop allocations made in Step 2. UE ensures that no two slots with different hop indices are bundled together.</w:t>
      </w:r>
    </w:p>
    <w:bookmarkEnd w:id="9"/>
    <w:p w14:paraId="0BC7FC76" w14:textId="77777777" w:rsidR="000958AF" w:rsidRPr="003E242C" w:rsidRDefault="000958AF" w:rsidP="000958AF">
      <w:pPr>
        <w:pStyle w:val="Heading1"/>
        <w:rPr>
          <w:rFonts w:ascii="Times New Roman" w:hAnsi="Times New Roman"/>
          <w:lang w:val="en-US"/>
        </w:rPr>
      </w:pPr>
      <w:r w:rsidRPr="003E242C">
        <w:rPr>
          <w:rFonts w:ascii="Times New Roman" w:hAnsi="Times New Roman"/>
          <w:lang w:val="en-US"/>
        </w:rPr>
        <w:t xml:space="preserve">Conclusion </w:t>
      </w:r>
    </w:p>
    <w:p w14:paraId="24F17F77" w14:textId="772F25C6" w:rsidR="009A3BAA" w:rsidRPr="003E242C" w:rsidRDefault="009A3BAA" w:rsidP="009A3BAA">
      <w:pPr>
        <w:jc w:val="both"/>
      </w:pPr>
      <w:r w:rsidRPr="003E242C">
        <w:t xml:space="preserve">This document presents our views on dynamic indication of PUCCH repetition factor and DMRS bundling across PUCCH repetitions to extend PUCCH coverage. </w:t>
      </w:r>
      <w:proofErr w:type="gramStart"/>
      <w:r w:rsidRPr="003E242C">
        <w:t>In particular, we</w:t>
      </w:r>
      <w:proofErr w:type="gramEnd"/>
      <w:r w:rsidRPr="003E242C">
        <w:t xml:space="preserve"> have made the following observations and proposals: </w:t>
      </w:r>
    </w:p>
    <w:p w14:paraId="56DBE3E1" w14:textId="17B45485" w:rsidR="009A3BAA" w:rsidRDefault="009A3BAA" w:rsidP="009A3BAA">
      <w:pPr>
        <w:rPr>
          <w:u w:val="single"/>
        </w:rPr>
      </w:pPr>
      <w:r w:rsidRPr="003E242C">
        <w:rPr>
          <w:u w:val="single"/>
        </w:rPr>
        <w:t>On dynamic indication of PUCCH repetition factor</w:t>
      </w:r>
    </w:p>
    <w:p w14:paraId="78EF0AD8" w14:textId="77777777" w:rsidR="00E00C54" w:rsidRDefault="00E00C54" w:rsidP="00E00C54">
      <w:pPr>
        <w:jc w:val="both"/>
      </w:pPr>
      <w:r w:rsidRPr="007A139D">
        <w:rPr>
          <w:b/>
        </w:rPr>
        <w:t xml:space="preserve">Proposal 1: </w:t>
      </w:r>
      <w:r>
        <w:t xml:space="preserve">Confirm the working assumption of enhancing RRC signaling to allow configuration of PUCCH repetition factor per PUCCH resource. </w:t>
      </w:r>
    </w:p>
    <w:p w14:paraId="057FF1B0" w14:textId="77777777" w:rsidR="00E00C54" w:rsidRDefault="00E00C54" w:rsidP="00E00C54">
      <w:pPr>
        <w:pStyle w:val="ListParagraph"/>
        <w:numPr>
          <w:ilvl w:val="0"/>
          <w:numId w:val="58"/>
        </w:numPr>
        <w:jc w:val="both"/>
      </w:pPr>
      <w:r>
        <w:t>Reuse Rel-16 PUCCH resource indication mechanism based on “PUCCH resource indicator” (PRI) field and starting CCE index (when applicable based on Rel-16 spec) of DCI to indicate a PUCCH resource and its associated repetition factor.</w:t>
      </w:r>
    </w:p>
    <w:p w14:paraId="1867B219" w14:textId="77777777" w:rsidR="00E00C54" w:rsidRPr="00AF5335" w:rsidRDefault="00E00C54" w:rsidP="00E00C54">
      <w:pPr>
        <w:pStyle w:val="ListParagraph"/>
        <w:numPr>
          <w:ilvl w:val="0"/>
          <w:numId w:val="58"/>
        </w:numPr>
        <w:jc w:val="both"/>
      </w:pPr>
      <w:r>
        <w:t>FFS: RRC signaling enhancement details</w:t>
      </w:r>
      <w:r w:rsidRPr="00AF5335">
        <w:t>.</w:t>
      </w:r>
    </w:p>
    <w:p w14:paraId="6A9F604B" w14:textId="77777777" w:rsidR="00E00C54" w:rsidRDefault="00E00C54" w:rsidP="00E00C54">
      <w:pPr>
        <w:jc w:val="both"/>
      </w:pPr>
      <w:r w:rsidRPr="00D64CDA">
        <w:rPr>
          <w:b/>
          <w:bCs/>
        </w:rPr>
        <w:t xml:space="preserve">Proposal </w:t>
      </w:r>
      <w:r>
        <w:rPr>
          <w:b/>
          <w:bCs/>
        </w:rPr>
        <w:t>2</w:t>
      </w:r>
      <w:r w:rsidRPr="00D64CDA">
        <w:rPr>
          <w:b/>
          <w:bCs/>
        </w:rPr>
        <w:t>:</w:t>
      </w:r>
      <w:r>
        <w:t xml:space="preserve"> Support enhancing RRC signaling to allow d</w:t>
      </w:r>
      <w:r w:rsidRPr="007B5443">
        <w:t>ynamic indication of frequency hopping for PUCCH</w:t>
      </w:r>
      <w:r>
        <w:t xml:space="preserve"> repetition</w:t>
      </w:r>
      <w:r w:rsidRPr="007B5443">
        <w:t xml:space="preserve"> </w:t>
      </w:r>
      <w:r>
        <w:t>via indication of PUCCH resource.</w:t>
      </w:r>
    </w:p>
    <w:p w14:paraId="0CFF7653" w14:textId="77777777" w:rsidR="00E00C54" w:rsidRDefault="00E00C54" w:rsidP="00E00C54">
      <w:pPr>
        <w:jc w:val="both"/>
      </w:pPr>
      <w:r w:rsidRPr="00D64CDA">
        <w:rPr>
          <w:b/>
          <w:bCs/>
        </w:rPr>
        <w:t>Proposal 3:</w:t>
      </w:r>
      <w:r w:rsidRPr="00CB2F81">
        <w:t xml:space="preserve"> Also using other properties of PDCCH (</w:t>
      </w:r>
      <w:proofErr w:type="gramStart"/>
      <w:r w:rsidRPr="00CB2F81">
        <w:t>e.g.</w:t>
      </w:r>
      <w:proofErr w:type="gramEnd"/>
      <w:r w:rsidRPr="00CB2F81">
        <w:t xml:space="preserve"> PDCCH aggregation level), in addition to PRI and starting CCE index, to indicate the PUCCH resource.</w:t>
      </w:r>
    </w:p>
    <w:p w14:paraId="0FEACB2C" w14:textId="64FEE74B" w:rsidR="00AF5335" w:rsidRPr="00D728D9" w:rsidRDefault="00AF5335" w:rsidP="00AF5335">
      <w:pPr>
        <w:contextualSpacing/>
        <w:jc w:val="both"/>
      </w:pPr>
      <w:r>
        <w:rPr>
          <w:b/>
          <w:bCs/>
        </w:rPr>
        <w:t xml:space="preserve">Proposal </w:t>
      </w:r>
      <w:r w:rsidR="00E00C54">
        <w:rPr>
          <w:b/>
          <w:bCs/>
        </w:rPr>
        <w:t>4</w:t>
      </w:r>
      <w:r>
        <w:rPr>
          <w:b/>
          <w:bCs/>
        </w:rPr>
        <w:t xml:space="preserve">: </w:t>
      </w:r>
      <w:r w:rsidRPr="00D728D9">
        <w:t>Support applying dynamically indicated PUCCH repetition factor to other PUCCH (</w:t>
      </w:r>
      <w:proofErr w:type="gramStart"/>
      <w:r w:rsidRPr="00D728D9">
        <w:t>i.e.</w:t>
      </w:r>
      <w:proofErr w:type="gramEnd"/>
      <w:r w:rsidRPr="00D728D9">
        <w:t xml:space="preserve"> other than PUCCH carrying Ack/</w:t>
      </w:r>
      <w:proofErr w:type="spellStart"/>
      <w:r w:rsidRPr="00D728D9">
        <w:t>Nack</w:t>
      </w:r>
      <w:proofErr w:type="spellEnd"/>
      <w:r w:rsidRPr="00D728D9">
        <w:t xml:space="preserve"> for the scheduled PDSCH)</w:t>
      </w:r>
    </w:p>
    <w:p w14:paraId="3D8121D7" w14:textId="21FC0BC1" w:rsidR="00AF5335" w:rsidRPr="00D728D9" w:rsidRDefault="00AF5335" w:rsidP="00AF5335">
      <w:pPr>
        <w:pStyle w:val="ListParagraph"/>
        <w:numPr>
          <w:ilvl w:val="0"/>
          <w:numId w:val="54"/>
        </w:numPr>
        <w:jc w:val="both"/>
      </w:pPr>
      <w:r w:rsidRPr="00D728D9">
        <w:t xml:space="preserve">FFS details, </w:t>
      </w:r>
      <w:proofErr w:type="gramStart"/>
      <w:r w:rsidRPr="00D728D9">
        <w:t>e.g.</w:t>
      </w:r>
      <w:proofErr w:type="gramEnd"/>
      <w:r w:rsidRPr="00D728D9">
        <w:t xml:space="preserve"> it can be implicitly indicated based on configuration of PUCCH resource set for each PUCCH, or by switching of associated PUCCH resources (e.g. for SPS PUCCH or PUCCH carrying CSI), implicitly based on the dynamic indication via PDCCH</w:t>
      </w:r>
    </w:p>
    <w:p w14:paraId="1DFBFA31" w14:textId="77777777" w:rsidR="00AF5335" w:rsidRPr="00D728D9" w:rsidRDefault="00AF5335" w:rsidP="00AF5335">
      <w:pPr>
        <w:pStyle w:val="ListParagraph"/>
        <w:numPr>
          <w:ilvl w:val="0"/>
          <w:numId w:val="54"/>
        </w:numPr>
        <w:jc w:val="both"/>
      </w:pPr>
      <w:r w:rsidRPr="00D728D9">
        <w:t>FFS the required configuration changes</w:t>
      </w:r>
    </w:p>
    <w:p w14:paraId="66B9EF68" w14:textId="77777777" w:rsidR="00AF5335" w:rsidRPr="00D728D9" w:rsidRDefault="00AF5335" w:rsidP="00AF5335">
      <w:pPr>
        <w:pStyle w:val="ListParagraph"/>
        <w:numPr>
          <w:ilvl w:val="0"/>
          <w:numId w:val="54"/>
        </w:numPr>
        <w:jc w:val="both"/>
      </w:pPr>
      <w:r w:rsidRPr="00D728D9">
        <w:t>FFS the expiry of the repetition factor for other PUCCH (or whether it should be applied in a semi-persistent manner)</w:t>
      </w:r>
      <w:r>
        <w:t>.</w:t>
      </w:r>
    </w:p>
    <w:p w14:paraId="5B5A7E51" w14:textId="5D5BA6FB" w:rsidR="00AF5335" w:rsidRPr="003E242C" w:rsidRDefault="00AF5335" w:rsidP="00AF5335">
      <w:pPr>
        <w:jc w:val="both"/>
        <w:rPr>
          <w:b/>
          <w:bCs/>
        </w:rPr>
      </w:pPr>
      <w:r w:rsidRPr="008E7DDF">
        <w:rPr>
          <w:b/>
          <w:bCs/>
        </w:rPr>
        <w:t xml:space="preserve">Proposal </w:t>
      </w:r>
      <w:r w:rsidR="00E00C54">
        <w:rPr>
          <w:b/>
          <w:bCs/>
        </w:rPr>
        <w:t>5</w:t>
      </w:r>
      <w:r w:rsidRPr="008E7DDF">
        <w:rPr>
          <w:b/>
          <w:bCs/>
        </w:rPr>
        <w:t xml:space="preserve">: </w:t>
      </w:r>
      <w:r w:rsidRPr="00D728D9">
        <w:t>Support implicit indication of PUCCH repetition factor based on beam selection.</w:t>
      </w:r>
    </w:p>
    <w:p w14:paraId="1419E4D0" w14:textId="77777777" w:rsidR="002150DF" w:rsidRPr="00DD5D8D" w:rsidRDefault="002150DF" w:rsidP="002150DF">
      <w:pPr>
        <w:jc w:val="both"/>
      </w:pPr>
      <w:r w:rsidRPr="008E7DDF">
        <w:rPr>
          <w:b/>
          <w:bCs/>
        </w:rPr>
        <w:t xml:space="preserve">Proposal </w:t>
      </w:r>
      <w:r>
        <w:rPr>
          <w:b/>
          <w:bCs/>
        </w:rPr>
        <w:t>6</w:t>
      </w:r>
      <w:r w:rsidRPr="008E7DDF">
        <w:rPr>
          <w:b/>
          <w:bCs/>
        </w:rPr>
        <w:t xml:space="preserve">: </w:t>
      </w:r>
      <w:r w:rsidRPr="00DD5D8D">
        <w:t xml:space="preserve">Support different interpretations of a single dynamic indication of PUCCH repetition factor, for different PUCCH formats and UCI sizes, or different PUCCH resource sets. </w:t>
      </w:r>
    </w:p>
    <w:p w14:paraId="10B5E542" w14:textId="659DB9F9" w:rsidR="009A3BAA" w:rsidRDefault="009A3BAA" w:rsidP="009A3BAA">
      <w:pPr>
        <w:rPr>
          <w:u w:val="single"/>
        </w:rPr>
      </w:pPr>
      <w:r w:rsidRPr="003E242C">
        <w:rPr>
          <w:u w:val="single"/>
        </w:rPr>
        <w:t>On DMRS bundling across PUCCH repetitions</w:t>
      </w:r>
    </w:p>
    <w:p w14:paraId="153D7A53" w14:textId="75939E94" w:rsidR="00092C72" w:rsidRDefault="00092C72" w:rsidP="00092C72">
      <w:pPr>
        <w:rPr>
          <w:b/>
          <w:bCs/>
        </w:rPr>
      </w:pPr>
      <w:r>
        <w:rPr>
          <w:b/>
          <w:bCs/>
        </w:rPr>
        <w:t xml:space="preserve">Proposal </w:t>
      </w:r>
      <w:r w:rsidR="00C35ADB">
        <w:rPr>
          <w:b/>
          <w:bCs/>
        </w:rPr>
        <w:t>7</w:t>
      </w:r>
      <w:r>
        <w:rPr>
          <w:b/>
          <w:bCs/>
        </w:rPr>
        <w:t xml:space="preserve">: </w:t>
      </w:r>
      <w:r w:rsidRPr="00A57246">
        <w:t>Support the following use cases:</w:t>
      </w:r>
    </w:p>
    <w:p w14:paraId="728A794C" w14:textId="77777777" w:rsidR="00092C72" w:rsidRDefault="00092C72" w:rsidP="00092C72">
      <w:pPr>
        <w:pStyle w:val="BodyText"/>
        <w:spacing w:before="120" w:after="120"/>
        <w:ind w:left="840" w:hanging="420"/>
        <w:jc w:val="both"/>
        <w:rPr>
          <w:lang w:eastAsia="ko-KR"/>
        </w:rPr>
      </w:pPr>
      <w:r>
        <w:rPr>
          <w:rFonts w:ascii="Wingdings" w:hAnsi="Wingdings"/>
          <w:lang w:eastAsia="ko-KR"/>
        </w:rPr>
        <w:t>Ÿ</w:t>
      </w:r>
      <w:r>
        <w:rPr>
          <w:sz w:val="14"/>
          <w:szCs w:val="14"/>
          <w:lang w:eastAsia="ko-KR"/>
        </w:rPr>
        <w:t xml:space="preserve">   </w:t>
      </w:r>
      <w:r>
        <w:rPr>
          <w:lang w:eastAsia="ko-KR"/>
        </w:rPr>
        <w:t xml:space="preserve">Use case 3: back-to-back PUCCH </w:t>
      </w:r>
      <w:r>
        <w:t xml:space="preserve">repetitions </w:t>
      </w:r>
      <w:r>
        <w:rPr>
          <w:lang w:eastAsia="ko-KR"/>
        </w:rPr>
        <w:t>across consecutive slots.</w:t>
      </w:r>
    </w:p>
    <w:p w14:paraId="455C4CD3" w14:textId="77777777" w:rsidR="00092C72" w:rsidRDefault="00092C72" w:rsidP="00092C72">
      <w:pPr>
        <w:pStyle w:val="BodyText"/>
        <w:spacing w:before="120" w:after="120"/>
        <w:ind w:left="840" w:hanging="420"/>
        <w:jc w:val="both"/>
        <w:rPr>
          <w:lang w:eastAsia="ko-KR"/>
        </w:rPr>
      </w:pPr>
      <w:r>
        <w:rPr>
          <w:rFonts w:ascii="Wingdings" w:hAnsi="Wingdings"/>
          <w:lang w:eastAsia="ko-KR"/>
        </w:rPr>
        <w:t>Ÿ</w:t>
      </w:r>
      <w:r>
        <w:rPr>
          <w:sz w:val="14"/>
          <w:szCs w:val="14"/>
          <w:lang w:eastAsia="ko-KR"/>
        </w:rPr>
        <w:t xml:space="preserve">   </w:t>
      </w:r>
      <w:r>
        <w:rPr>
          <w:lang w:eastAsia="ko-KR"/>
        </w:rPr>
        <w:t xml:space="preserve">Use case 4: non-back-to-back PUCCH </w:t>
      </w:r>
      <w:r>
        <w:t xml:space="preserve">repetitions </w:t>
      </w:r>
      <w:r>
        <w:rPr>
          <w:lang w:eastAsia="ko-KR"/>
        </w:rPr>
        <w:t>across consecutive slots.</w:t>
      </w:r>
    </w:p>
    <w:p w14:paraId="00FC0A01" w14:textId="77777777" w:rsidR="00092C72" w:rsidRDefault="00092C72" w:rsidP="00092C72">
      <w:pPr>
        <w:pStyle w:val="BodyText"/>
        <w:spacing w:before="120" w:after="120"/>
        <w:ind w:left="126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 xml:space="preserve">Use 4a: no uplink transmission in the middle of two PUCCH </w:t>
      </w:r>
      <w:r>
        <w:t xml:space="preserve">repetitions </w:t>
      </w:r>
    </w:p>
    <w:p w14:paraId="6189892A" w14:textId="77777777" w:rsidR="00C35ADB" w:rsidRPr="00A33707" w:rsidRDefault="00C35ADB" w:rsidP="00C35ADB">
      <w:pPr>
        <w:tabs>
          <w:tab w:val="num" w:pos="720"/>
        </w:tabs>
        <w:rPr>
          <w:bCs/>
          <w:color w:val="000000" w:themeColor="text1"/>
          <w:lang w:eastAsia="zh-CN"/>
        </w:rPr>
      </w:pPr>
      <w:r w:rsidRPr="00C26B42">
        <w:rPr>
          <w:b/>
          <w:bCs/>
          <w:lang w:eastAsia="zh-CN"/>
        </w:rPr>
        <w:t xml:space="preserve">Proposal </w:t>
      </w:r>
      <w:r>
        <w:rPr>
          <w:b/>
          <w:bCs/>
          <w:lang w:eastAsia="zh-CN"/>
        </w:rPr>
        <w:t>8</w:t>
      </w:r>
      <w:r w:rsidRPr="00C26B42">
        <w:rPr>
          <w:b/>
          <w:bCs/>
          <w:lang w:eastAsia="zh-CN"/>
        </w:rPr>
        <w:t xml:space="preserve">: </w:t>
      </w:r>
      <w:proofErr w:type="gramStart"/>
      <w:r w:rsidRPr="00A33707">
        <w:rPr>
          <w:bCs/>
          <w:lang w:val="en-GB"/>
        </w:rPr>
        <w:t>Similar to</w:t>
      </w:r>
      <w:proofErr w:type="gramEnd"/>
      <w:r w:rsidRPr="00A33707">
        <w:rPr>
          <w:bCs/>
          <w:lang w:val="en-GB"/>
        </w:rPr>
        <w:t xml:space="preserve"> PUSCH joint channel estimation</w:t>
      </w:r>
      <w:r w:rsidRPr="00A33707">
        <w:rPr>
          <w:bCs/>
          <w:lang w:eastAsia="zh-CN"/>
        </w:rPr>
        <w:t xml:space="preserve">, support one or multiple non-overlapping time domain windows for joint channel estimation over PUCCH </w:t>
      </w:r>
      <w:r w:rsidRPr="00A33707">
        <w:rPr>
          <w:bCs/>
          <w:color w:val="000000" w:themeColor="text1"/>
          <w:lang w:eastAsia="zh-CN"/>
        </w:rPr>
        <w:t xml:space="preserve">repetitions. </w:t>
      </w:r>
    </w:p>
    <w:p w14:paraId="74600B23" w14:textId="77777777" w:rsidR="00C35ADB" w:rsidRPr="00A33707" w:rsidRDefault="00C35ADB" w:rsidP="00C35ADB">
      <w:pPr>
        <w:pStyle w:val="ListParagraph"/>
        <w:numPr>
          <w:ilvl w:val="0"/>
          <w:numId w:val="47"/>
        </w:numPr>
        <w:rPr>
          <w:bCs/>
          <w:color w:val="000000" w:themeColor="text1"/>
          <w:lang w:eastAsia="zh-CN"/>
        </w:rPr>
      </w:pPr>
      <w:r w:rsidRPr="00A33707">
        <w:rPr>
          <w:bCs/>
          <w:color w:val="000000" w:themeColor="text1"/>
          <w:lang w:eastAsia="zh-CN"/>
        </w:rPr>
        <w:t>Window(s) is determined based on semi-static slot format configuration and the set of available slots determined for a sequence of PUCCH repetitions</w:t>
      </w:r>
    </w:p>
    <w:p w14:paraId="239839B9" w14:textId="77777777" w:rsidR="00C35ADB" w:rsidRPr="00A33707" w:rsidRDefault="00C35ADB" w:rsidP="00C35ADB">
      <w:pPr>
        <w:pStyle w:val="ListParagraph"/>
        <w:numPr>
          <w:ilvl w:val="0"/>
          <w:numId w:val="47"/>
        </w:numPr>
        <w:rPr>
          <w:bCs/>
          <w:color w:val="000000" w:themeColor="text1"/>
          <w:lang w:eastAsia="zh-CN"/>
        </w:rPr>
      </w:pPr>
      <w:r w:rsidRPr="00A33707">
        <w:rPr>
          <w:bCs/>
          <w:color w:val="000000" w:themeColor="text1"/>
          <w:lang w:eastAsia="zh-CN"/>
        </w:rPr>
        <w:t>Window duration is in unit of physical slots</w:t>
      </w:r>
    </w:p>
    <w:p w14:paraId="21EB395D" w14:textId="6CB0000C" w:rsidR="00C35ADB" w:rsidRPr="00A33707" w:rsidRDefault="00C35ADB" w:rsidP="00C35ADB">
      <w:pPr>
        <w:pStyle w:val="ListParagraph"/>
        <w:numPr>
          <w:ilvl w:val="0"/>
          <w:numId w:val="47"/>
        </w:numPr>
        <w:rPr>
          <w:bCs/>
          <w:color w:val="000000" w:themeColor="text1"/>
          <w:lang w:eastAsia="zh-CN"/>
        </w:rPr>
      </w:pPr>
      <w:r w:rsidRPr="00A33707">
        <w:rPr>
          <w:bCs/>
          <w:color w:val="000000" w:themeColor="text1"/>
          <w:lang w:eastAsia="zh-CN"/>
        </w:rPr>
        <w:t xml:space="preserve">The start location of all bundling windows </w:t>
      </w:r>
      <w:r w:rsidR="00DC41EA" w:rsidRPr="00A33707">
        <w:rPr>
          <w:bCs/>
          <w:color w:val="000000" w:themeColor="text1"/>
          <w:lang w:eastAsia="zh-CN"/>
        </w:rPr>
        <w:t>is</w:t>
      </w:r>
      <w:r w:rsidRPr="00A33707">
        <w:rPr>
          <w:bCs/>
          <w:color w:val="000000" w:themeColor="text1"/>
          <w:lang w:eastAsia="zh-CN"/>
        </w:rPr>
        <w:t xml:space="preserve"> determined prior to the start of the first transmission of a sequence of repetitions.</w:t>
      </w:r>
    </w:p>
    <w:p w14:paraId="58045F61" w14:textId="77777777" w:rsidR="00C35ADB" w:rsidRPr="00A33707" w:rsidRDefault="00C35ADB" w:rsidP="00C35ADB">
      <w:pPr>
        <w:pStyle w:val="ListParagraph"/>
        <w:numPr>
          <w:ilvl w:val="0"/>
          <w:numId w:val="47"/>
        </w:numPr>
        <w:rPr>
          <w:bCs/>
          <w:color w:val="000000" w:themeColor="text1"/>
          <w:lang w:eastAsia="zh-CN"/>
        </w:rPr>
      </w:pPr>
      <w:r w:rsidRPr="00A33707">
        <w:rPr>
          <w:bCs/>
          <w:color w:val="000000" w:themeColor="text1"/>
          <w:lang w:eastAsia="zh-CN"/>
        </w:rPr>
        <w:t>The starting slot of each window must be determined to be an available slot for PUCCH repetition.</w:t>
      </w:r>
    </w:p>
    <w:p w14:paraId="3ACBE7BA" w14:textId="77777777" w:rsidR="00C35ADB" w:rsidRPr="00A33707" w:rsidRDefault="00C35ADB" w:rsidP="00C35ADB">
      <w:pPr>
        <w:pStyle w:val="ListParagraph"/>
        <w:numPr>
          <w:ilvl w:val="0"/>
          <w:numId w:val="47"/>
        </w:numPr>
        <w:rPr>
          <w:bCs/>
          <w:color w:val="000000" w:themeColor="text1"/>
          <w:lang w:eastAsia="zh-CN"/>
        </w:rPr>
      </w:pPr>
      <w:r w:rsidRPr="00A33707">
        <w:rPr>
          <w:bCs/>
          <w:color w:val="000000" w:themeColor="text1"/>
          <w:lang w:eastAsia="zh-CN"/>
        </w:rPr>
        <w:t>Within each window, if conditions for bundling, as specified by RAN4, are violated, then bundling is not resumed within that window.</w:t>
      </w:r>
    </w:p>
    <w:p w14:paraId="3B859C18" w14:textId="77777777" w:rsidR="00C35ADB" w:rsidRPr="00A33707" w:rsidRDefault="00C35ADB" w:rsidP="00C35ADB">
      <w:pPr>
        <w:pStyle w:val="ListParagraph"/>
        <w:numPr>
          <w:ilvl w:val="0"/>
          <w:numId w:val="47"/>
        </w:numPr>
        <w:rPr>
          <w:bCs/>
          <w:color w:val="000000" w:themeColor="text1"/>
          <w:lang w:eastAsia="zh-CN"/>
        </w:rPr>
      </w:pPr>
      <w:r w:rsidRPr="00A33707">
        <w:rPr>
          <w:bCs/>
          <w:color w:val="000000" w:themeColor="text1"/>
          <w:lang w:eastAsia="zh-CN"/>
        </w:rPr>
        <w:t>All windows have the same window duration</w:t>
      </w:r>
    </w:p>
    <w:p w14:paraId="602AC575" w14:textId="187698EC" w:rsidR="002150DF" w:rsidRDefault="002150DF" w:rsidP="002150DF">
      <w:pPr>
        <w:rPr>
          <w:lang w:eastAsia="zh-CN"/>
        </w:rPr>
      </w:pPr>
      <w:r w:rsidRPr="00DD5D8D">
        <w:rPr>
          <w:b/>
          <w:bCs/>
        </w:rPr>
        <w:t>Proposal</w:t>
      </w:r>
      <w:r>
        <w:rPr>
          <w:b/>
          <w:bCs/>
        </w:rPr>
        <w:t xml:space="preserve"> </w:t>
      </w:r>
      <w:r w:rsidR="00E06223">
        <w:rPr>
          <w:b/>
          <w:bCs/>
        </w:rPr>
        <w:t>9</w:t>
      </w:r>
      <w:r w:rsidRPr="00DD5D8D">
        <w:rPr>
          <w:b/>
          <w:bCs/>
        </w:rPr>
        <w:t>:</w:t>
      </w:r>
      <w:r>
        <w:t xml:space="preserve"> </w:t>
      </w:r>
      <w:r w:rsidRPr="00C4161F">
        <w:t>Subject to the prerequisites of DMRS bundling for PUCCH repetitions</w:t>
      </w:r>
      <w:r w:rsidRPr="00DD5D8D">
        <w:rPr>
          <w:lang w:eastAsia="zh-CN"/>
        </w:rPr>
        <w:t>, when configuring PUCCH repetitions with DMRS bundling, the DMRS bundling configuration is specified per PUCCH resource.</w:t>
      </w:r>
    </w:p>
    <w:p w14:paraId="1356B11B" w14:textId="77777777" w:rsidR="00E06223" w:rsidRPr="00A33707" w:rsidRDefault="00E06223" w:rsidP="00E06223">
      <w:r w:rsidRPr="009D512C">
        <w:rPr>
          <w:b/>
          <w:bCs/>
        </w:rPr>
        <w:t>Proposal</w:t>
      </w:r>
      <w:r>
        <w:rPr>
          <w:b/>
          <w:bCs/>
        </w:rPr>
        <w:t xml:space="preserve"> 10</w:t>
      </w:r>
      <w:r w:rsidRPr="009D512C">
        <w:rPr>
          <w:b/>
          <w:bCs/>
        </w:rPr>
        <w:t xml:space="preserve">: </w:t>
      </w:r>
      <w:r w:rsidRPr="00A33707">
        <w:t>Consider the following procedure for inter-slot frequency hopping with DMRS bundling:</w:t>
      </w:r>
    </w:p>
    <w:p w14:paraId="7FD51F03" w14:textId="77777777" w:rsidR="00E06223" w:rsidRPr="00A33707" w:rsidRDefault="00E06223" w:rsidP="00E06223">
      <w:pPr>
        <w:pStyle w:val="ListParagraph"/>
        <w:numPr>
          <w:ilvl w:val="0"/>
          <w:numId w:val="65"/>
        </w:numPr>
        <w:overflowPunct/>
        <w:autoSpaceDE/>
        <w:autoSpaceDN/>
        <w:adjustRightInd/>
        <w:spacing w:after="0"/>
        <w:contextualSpacing w:val="0"/>
        <w:textAlignment w:val="auto"/>
      </w:pPr>
      <w:r w:rsidRPr="00A33707">
        <w:t>Identify available slots for PUCCH repetitions</w:t>
      </w:r>
    </w:p>
    <w:p w14:paraId="2E13BDDC" w14:textId="77777777" w:rsidR="00E06223" w:rsidRPr="00A33707" w:rsidRDefault="00E06223" w:rsidP="00E06223">
      <w:pPr>
        <w:pStyle w:val="ListParagraph"/>
        <w:numPr>
          <w:ilvl w:val="0"/>
          <w:numId w:val="65"/>
        </w:numPr>
        <w:overflowPunct/>
        <w:autoSpaceDE/>
        <w:autoSpaceDN/>
        <w:adjustRightInd/>
        <w:spacing w:after="0"/>
        <w:contextualSpacing w:val="0"/>
        <w:textAlignment w:val="auto"/>
      </w:pPr>
      <w:r w:rsidRPr="00A33707">
        <w:t>Determine frequency hopping index for each available slot based on the configured hopping pattern</w:t>
      </w:r>
    </w:p>
    <w:p w14:paraId="46677FDB" w14:textId="77777777" w:rsidR="00E06223" w:rsidRPr="00A33707" w:rsidRDefault="00E06223" w:rsidP="00E06223">
      <w:pPr>
        <w:pStyle w:val="ListParagraph"/>
        <w:numPr>
          <w:ilvl w:val="0"/>
          <w:numId w:val="65"/>
        </w:numPr>
        <w:overflowPunct/>
        <w:autoSpaceDE/>
        <w:autoSpaceDN/>
        <w:adjustRightInd/>
        <w:spacing w:after="0"/>
        <w:contextualSpacing w:val="0"/>
        <w:textAlignment w:val="auto"/>
      </w:pPr>
      <w:r w:rsidRPr="00A33707">
        <w:t>Determine TDWs for DMRS bundling assuming frequency hop allocations made in Step 2. UE ensures that no two slots with different hop indices are bundled together.</w:t>
      </w:r>
    </w:p>
    <w:bookmarkEnd w:id="7"/>
    <w:p w14:paraId="2C0E101F" w14:textId="77777777" w:rsidR="00746535" w:rsidRPr="003E242C" w:rsidRDefault="00746535" w:rsidP="00746535">
      <w:pPr>
        <w:pStyle w:val="Heading1"/>
        <w:rPr>
          <w:rFonts w:ascii="Times New Roman" w:hAnsi="Times New Roman"/>
        </w:rPr>
      </w:pPr>
      <w:r w:rsidRPr="003E242C">
        <w:rPr>
          <w:rFonts w:ascii="Times New Roman" w:hAnsi="Times New Roman"/>
        </w:rPr>
        <w:t>Reference</w:t>
      </w:r>
    </w:p>
    <w:p w14:paraId="23A294BD" w14:textId="6F9D1603" w:rsidR="00746535" w:rsidRPr="009F33E3" w:rsidRDefault="00F33D11" w:rsidP="00923F18">
      <w:pPr>
        <w:pStyle w:val="ListParagraph"/>
        <w:numPr>
          <w:ilvl w:val="0"/>
          <w:numId w:val="40"/>
        </w:numPr>
        <w:autoSpaceDE/>
        <w:autoSpaceDN/>
        <w:spacing w:before="100" w:beforeAutospacing="1" w:after="100" w:afterAutospacing="1" w:line="256" w:lineRule="auto"/>
        <w:ind w:left="562" w:hanging="562"/>
      </w:pPr>
      <w:bookmarkStart w:id="10" w:name="_Ref40432871"/>
      <w:bookmarkStart w:id="11" w:name="_Ref40108232"/>
      <w:r w:rsidRPr="00F33D11">
        <w:t>RP-210855</w:t>
      </w:r>
      <w:bookmarkEnd w:id="10"/>
      <w:bookmarkEnd w:id="11"/>
      <w:r>
        <w:t xml:space="preserve">, </w:t>
      </w:r>
      <w:r w:rsidRPr="00F33D11">
        <w:t>Revised WID on NR coverage enhancements</w:t>
      </w:r>
    </w:p>
    <w:p w14:paraId="17F31FEA" w14:textId="036A5228" w:rsidR="003E242C" w:rsidRDefault="009D069D" w:rsidP="00923F18">
      <w:pPr>
        <w:pStyle w:val="References"/>
        <w:numPr>
          <w:ilvl w:val="0"/>
          <w:numId w:val="40"/>
        </w:numPr>
        <w:autoSpaceDE/>
        <w:autoSpaceDN/>
        <w:snapToGrid/>
        <w:spacing w:before="100" w:beforeAutospacing="1" w:after="100" w:afterAutospacing="1" w:line="256" w:lineRule="auto"/>
        <w:ind w:left="562" w:hanging="562"/>
        <w:rPr>
          <w:szCs w:val="20"/>
        </w:rPr>
      </w:pPr>
      <w:bookmarkStart w:id="12" w:name="_Ref71532427"/>
      <w:r w:rsidRPr="009D069D">
        <w:rPr>
          <w:szCs w:val="20"/>
        </w:rPr>
        <w:t>R1-2104119</w:t>
      </w:r>
      <w:r>
        <w:rPr>
          <w:szCs w:val="20"/>
        </w:rPr>
        <w:t xml:space="preserve">, </w:t>
      </w:r>
      <w:r w:rsidRPr="009D069D">
        <w:rPr>
          <w:szCs w:val="20"/>
        </w:rPr>
        <w:t>Reply LS on PUCCH and PUSCH repetition</w:t>
      </w:r>
      <w:bookmarkEnd w:id="12"/>
    </w:p>
    <w:p w14:paraId="31998FC3" w14:textId="3863BF51" w:rsidR="00EA37B4" w:rsidRPr="00C1073D" w:rsidRDefault="00EA37B4" w:rsidP="00923F18">
      <w:pPr>
        <w:pStyle w:val="References"/>
        <w:numPr>
          <w:ilvl w:val="0"/>
          <w:numId w:val="40"/>
        </w:numPr>
        <w:autoSpaceDE/>
        <w:autoSpaceDN/>
        <w:snapToGrid/>
        <w:spacing w:before="100" w:beforeAutospacing="1" w:after="100" w:afterAutospacing="1" w:line="256" w:lineRule="auto"/>
        <w:ind w:left="562" w:hanging="562"/>
        <w:rPr>
          <w:szCs w:val="20"/>
        </w:rPr>
      </w:pPr>
      <w:bookmarkStart w:id="13" w:name="_Ref61385125"/>
      <w:r w:rsidRPr="0092393B">
        <w:t>R</w:t>
      </w:r>
      <w:r>
        <w:t>4</w:t>
      </w:r>
      <w:r w:rsidRPr="0092393B">
        <w:t>-2</w:t>
      </w:r>
      <w:r>
        <w:t>1</w:t>
      </w:r>
      <w:r w:rsidRPr="0092393B">
        <w:t>0</w:t>
      </w:r>
      <w:r>
        <w:t xml:space="preserve">3393, </w:t>
      </w:r>
      <w:r w:rsidRPr="00057758">
        <w:t>Reply on LS on PUCCH and PUSCH repetition</w:t>
      </w:r>
      <w:r>
        <w:t>.</w:t>
      </w:r>
      <w:bookmarkEnd w:id="13"/>
    </w:p>
    <w:p w14:paraId="10720437" w14:textId="77777777" w:rsidR="00541D1D" w:rsidRDefault="00541D1D" w:rsidP="00923F18">
      <w:pPr>
        <w:pStyle w:val="BodyText"/>
        <w:numPr>
          <w:ilvl w:val="0"/>
          <w:numId w:val="40"/>
        </w:numPr>
        <w:overflowPunct/>
        <w:autoSpaceDE/>
        <w:autoSpaceDN/>
        <w:adjustRightInd/>
        <w:snapToGrid w:val="0"/>
        <w:spacing w:before="100" w:beforeAutospacing="1" w:after="100" w:afterAutospacing="1" w:line="268" w:lineRule="auto"/>
        <w:ind w:left="562" w:hanging="562"/>
        <w:contextualSpacing/>
        <w:jc w:val="both"/>
        <w:textAlignment w:val="auto"/>
      </w:pPr>
      <w:r w:rsidRPr="00177CA3">
        <w:rPr>
          <w:color w:val="000000"/>
        </w:rPr>
        <w:t xml:space="preserve">Chairman notes, </w:t>
      </w:r>
      <w:r w:rsidRPr="00824450">
        <w:t>3GPP TSG RAN</w:t>
      </w:r>
      <w:r>
        <w:t>1</w:t>
      </w:r>
      <w:r w:rsidRPr="00824450">
        <w:t xml:space="preserve"> meeting #</w:t>
      </w:r>
      <w:r>
        <w:t>104-</w:t>
      </w:r>
      <w:r w:rsidRPr="00824450">
        <w:t>e,</w:t>
      </w:r>
      <w:r>
        <w:t xml:space="preserve"> e-Meeting, </w:t>
      </w:r>
      <w:r w:rsidRPr="00177CA3">
        <w:t>January 25th – February 5th, 2021</w:t>
      </w:r>
      <w:r>
        <w:t>.</w:t>
      </w:r>
    </w:p>
    <w:p w14:paraId="190D0BE2" w14:textId="4C6CE8D1" w:rsidR="00367E48" w:rsidRPr="00923F18" w:rsidRDefault="00541D1D" w:rsidP="00923F18">
      <w:pPr>
        <w:pStyle w:val="BodyText"/>
        <w:numPr>
          <w:ilvl w:val="0"/>
          <w:numId w:val="40"/>
        </w:numPr>
        <w:overflowPunct/>
        <w:autoSpaceDE/>
        <w:autoSpaceDN/>
        <w:adjustRightInd/>
        <w:snapToGrid w:val="0"/>
        <w:spacing w:before="100" w:beforeAutospacing="1" w:after="100" w:afterAutospacing="1" w:line="268" w:lineRule="auto"/>
        <w:ind w:left="562" w:hanging="562"/>
        <w:contextualSpacing/>
        <w:jc w:val="both"/>
        <w:textAlignment w:val="auto"/>
      </w:pPr>
      <w:r w:rsidRPr="00177CA3">
        <w:rPr>
          <w:color w:val="000000"/>
        </w:rPr>
        <w:t xml:space="preserve">Chairman notes, </w:t>
      </w:r>
      <w:r w:rsidRPr="00824450">
        <w:t>3GPP TSG RAN</w:t>
      </w:r>
      <w:r>
        <w:t>1</w:t>
      </w:r>
      <w:r w:rsidRPr="00824450">
        <w:t xml:space="preserve"> meeting #</w:t>
      </w:r>
      <w:r>
        <w:t>105-</w:t>
      </w:r>
      <w:r w:rsidRPr="00824450">
        <w:t>e,</w:t>
      </w:r>
      <w:r>
        <w:t xml:space="preserve"> e-</w:t>
      </w:r>
      <w:r w:rsidRPr="00FD6836">
        <w:t xml:space="preserve">Meeting, </w:t>
      </w:r>
      <w:r w:rsidRPr="00FD6836">
        <w:rPr>
          <w:bCs/>
        </w:rPr>
        <w:t xml:space="preserve">May 10th – 27th, </w:t>
      </w:r>
      <w:r w:rsidRPr="00FD6836" w:rsidDel="005A4352">
        <w:rPr>
          <w:bCs/>
        </w:rPr>
        <w:t>2021</w:t>
      </w:r>
      <w:r w:rsidRPr="00FD6836">
        <w:rPr>
          <w:bCs/>
        </w:rPr>
        <w:t>.</w:t>
      </w:r>
    </w:p>
    <w:sectPr w:rsidR="00367E48" w:rsidRPr="00923F18"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86A87" w14:textId="77777777" w:rsidR="00AD1DD3" w:rsidRDefault="00AD1DD3" w:rsidP="00746535">
      <w:pPr>
        <w:spacing w:after="0"/>
      </w:pPr>
      <w:r>
        <w:separator/>
      </w:r>
    </w:p>
  </w:endnote>
  <w:endnote w:type="continuationSeparator" w:id="0">
    <w:p w14:paraId="1F780E91" w14:textId="77777777" w:rsidR="00AD1DD3" w:rsidRDefault="00AD1DD3" w:rsidP="00746535">
      <w:pPr>
        <w:spacing w:after="0"/>
      </w:pPr>
      <w:r>
        <w:continuationSeparator/>
      </w:r>
    </w:p>
  </w:endnote>
  <w:endnote w:type="continuationNotice" w:id="1">
    <w:p w14:paraId="6124C86D" w14:textId="77777777" w:rsidR="00AD1DD3" w:rsidRDefault="00AD1D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E150C" w14:textId="77777777" w:rsidR="00AD1DD3" w:rsidRDefault="00AD1DD3" w:rsidP="00746535">
      <w:pPr>
        <w:spacing w:after="0"/>
      </w:pPr>
      <w:r>
        <w:separator/>
      </w:r>
    </w:p>
  </w:footnote>
  <w:footnote w:type="continuationSeparator" w:id="0">
    <w:p w14:paraId="728337D4" w14:textId="77777777" w:rsidR="00AD1DD3" w:rsidRDefault="00AD1DD3" w:rsidP="00746535">
      <w:pPr>
        <w:spacing w:after="0"/>
      </w:pPr>
      <w:r>
        <w:continuationSeparator/>
      </w:r>
    </w:p>
  </w:footnote>
  <w:footnote w:type="continuationNotice" w:id="1">
    <w:p w14:paraId="6FFEA442" w14:textId="77777777" w:rsidR="00AD1DD3" w:rsidRDefault="00AD1D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372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A033E6"/>
    <w:multiLevelType w:val="hybridMultilevel"/>
    <w:tmpl w:val="8230039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0"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B36807"/>
    <w:multiLevelType w:val="hybridMultilevel"/>
    <w:tmpl w:val="3A122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3FA725F"/>
    <w:multiLevelType w:val="hybridMultilevel"/>
    <w:tmpl w:val="D2B4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6007E2"/>
    <w:multiLevelType w:val="hybridMultilevel"/>
    <w:tmpl w:val="5896C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5A414E0"/>
    <w:multiLevelType w:val="hybridMultilevel"/>
    <w:tmpl w:val="FC80413E"/>
    <w:lvl w:ilvl="0" w:tplc="337A4B88">
      <w:start w:val="2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4C3312"/>
    <w:multiLevelType w:val="hybridMultilevel"/>
    <w:tmpl w:val="8C201078"/>
    <w:lvl w:ilvl="0" w:tplc="FBC0B0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604D33"/>
    <w:multiLevelType w:val="hybridMultilevel"/>
    <w:tmpl w:val="B3DEBDC0"/>
    <w:lvl w:ilvl="0" w:tplc="1716054C">
      <w:start w:val="1"/>
      <w:numFmt w:val="bullet"/>
      <w:lvlText w:val="•"/>
      <w:lvlJc w:val="left"/>
      <w:pPr>
        <w:tabs>
          <w:tab w:val="num" w:pos="720"/>
        </w:tabs>
        <w:ind w:left="720" w:hanging="360"/>
      </w:pPr>
      <w:rPr>
        <w:rFonts w:ascii="Arial" w:hAnsi="Arial" w:hint="default"/>
      </w:rPr>
    </w:lvl>
    <w:lvl w:ilvl="1" w:tplc="8D9C07D8" w:tentative="1">
      <w:start w:val="1"/>
      <w:numFmt w:val="bullet"/>
      <w:lvlText w:val="•"/>
      <w:lvlJc w:val="left"/>
      <w:pPr>
        <w:tabs>
          <w:tab w:val="num" w:pos="1440"/>
        </w:tabs>
        <w:ind w:left="1440" w:hanging="360"/>
      </w:pPr>
      <w:rPr>
        <w:rFonts w:ascii="Arial" w:hAnsi="Arial" w:hint="default"/>
      </w:rPr>
    </w:lvl>
    <w:lvl w:ilvl="2" w:tplc="38EC0202" w:tentative="1">
      <w:start w:val="1"/>
      <w:numFmt w:val="bullet"/>
      <w:lvlText w:val="•"/>
      <w:lvlJc w:val="left"/>
      <w:pPr>
        <w:tabs>
          <w:tab w:val="num" w:pos="2160"/>
        </w:tabs>
        <w:ind w:left="2160" w:hanging="360"/>
      </w:pPr>
      <w:rPr>
        <w:rFonts w:ascii="Arial" w:hAnsi="Arial" w:hint="default"/>
      </w:rPr>
    </w:lvl>
    <w:lvl w:ilvl="3" w:tplc="6D7C9584" w:tentative="1">
      <w:start w:val="1"/>
      <w:numFmt w:val="bullet"/>
      <w:lvlText w:val="•"/>
      <w:lvlJc w:val="left"/>
      <w:pPr>
        <w:tabs>
          <w:tab w:val="num" w:pos="2880"/>
        </w:tabs>
        <w:ind w:left="2880" w:hanging="360"/>
      </w:pPr>
      <w:rPr>
        <w:rFonts w:ascii="Arial" w:hAnsi="Arial" w:hint="default"/>
      </w:rPr>
    </w:lvl>
    <w:lvl w:ilvl="4" w:tplc="759ECF96" w:tentative="1">
      <w:start w:val="1"/>
      <w:numFmt w:val="bullet"/>
      <w:lvlText w:val="•"/>
      <w:lvlJc w:val="left"/>
      <w:pPr>
        <w:tabs>
          <w:tab w:val="num" w:pos="3600"/>
        </w:tabs>
        <w:ind w:left="3600" w:hanging="360"/>
      </w:pPr>
      <w:rPr>
        <w:rFonts w:ascii="Arial" w:hAnsi="Arial" w:hint="default"/>
      </w:rPr>
    </w:lvl>
    <w:lvl w:ilvl="5" w:tplc="2A9E32B8" w:tentative="1">
      <w:start w:val="1"/>
      <w:numFmt w:val="bullet"/>
      <w:lvlText w:val="•"/>
      <w:lvlJc w:val="left"/>
      <w:pPr>
        <w:tabs>
          <w:tab w:val="num" w:pos="4320"/>
        </w:tabs>
        <w:ind w:left="4320" w:hanging="360"/>
      </w:pPr>
      <w:rPr>
        <w:rFonts w:ascii="Arial" w:hAnsi="Arial" w:hint="default"/>
      </w:rPr>
    </w:lvl>
    <w:lvl w:ilvl="6" w:tplc="2FB48E34" w:tentative="1">
      <w:start w:val="1"/>
      <w:numFmt w:val="bullet"/>
      <w:lvlText w:val="•"/>
      <w:lvlJc w:val="left"/>
      <w:pPr>
        <w:tabs>
          <w:tab w:val="num" w:pos="5040"/>
        </w:tabs>
        <w:ind w:left="5040" w:hanging="360"/>
      </w:pPr>
      <w:rPr>
        <w:rFonts w:ascii="Arial" w:hAnsi="Arial" w:hint="default"/>
      </w:rPr>
    </w:lvl>
    <w:lvl w:ilvl="7" w:tplc="EAECE0F2" w:tentative="1">
      <w:start w:val="1"/>
      <w:numFmt w:val="bullet"/>
      <w:lvlText w:val="•"/>
      <w:lvlJc w:val="left"/>
      <w:pPr>
        <w:tabs>
          <w:tab w:val="num" w:pos="5760"/>
        </w:tabs>
        <w:ind w:left="5760" w:hanging="360"/>
      </w:pPr>
      <w:rPr>
        <w:rFonts w:ascii="Arial" w:hAnsi="Arial" w:hint="default"/>
      </w:rPr>
    </w:lvl>
    <w:lvl w:ilvl="8" w:tplc="5158132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F4C6A84"/>
    <w:multiLevelType w:val="hybridMultilevel"/>
    <w:tmpl w:val="400C9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197601D"/>
    <w:multiLevelType w:val="hybridMultilevel"/>
    <w:tmpl w:val="20302FB8"/>
    <w:lvl w:ilvl="0" w:tplc="F24E2BCC">
      <w:start w:val="1"/>
      <w:numFmt w:val="bullet"/>
      <w:lvlText w:val="•"/>
      <w:lvlJc w:val="left"/>
      <w:pPr>
        <w:tabs>
          <w:tab w:val="num" w:pos="720"/>
        </w:tabs>
        <w:ind w:left="720" w:hanging="360"/>
      </w:pPr>
      <w:rPr>
        <w:rFonts w:ascii="Arial" w:hAnsi="Arial" w:hint="default"/>
      </w:rPr>
    </w:lvl>
    <w:lvl w:ilvl="1" w:tplc="A170D330">
      <w:numFmt w:val="bullet"/>
      <w:lvlText w:val="•"/>
      <w:lvlJc w:val="left"/>
      <w:pPr>
        <w:tabs>
          <w:tab w:val="num" w:pos="1440"/>
        </w:tabs>
        <w:ind w:left="1440" w:hanging="360"/>
      </w:pPr>
      <w:rPr>
        <w:rFonts w:ascii="Arial" w:hAnsi="Arial" w:hint="default"/>
      </w:rPr>
    </w:lvl>
    <w:lvl w:ilvl="2" w:tplc="728CD6AE" w:tentative="1">
      <w:start w:val="1"/>
      <w:numFmt w:val="bullet"/>
      <w:lvlText w:val="•"/>
      <w:lvlJc w:val="left"/>
      <w:pPr>
        <w:tabs>
          <w:tab w:val="num" w:pos="2160"/>
        </w:tabs>
        <w:ind w:left="2160" w:hanging="360"/>
      </w:pPr>
      <w:rPr>
        <w:rFonts w:ascii="Arial" w:hAnsi="Arial" w:hint="default"/>
      </w:rPr>
    </w:lvl>
    <w:lvl w:ilvl="3" w:tplc="581E0622" w:tentative="1">
      <w:start w:val="1"/>
      <w:numFmt w:val="bullet"/>
      <w:lvlText w:val="•"/>
      <w:lvlJc w:val="left"/>
      <w:pPr>
        <w:tabs>
          <w:tab w:val="num" w:pos="2880"/>
        </w:tabs>
        <w:ind w:left="2880" w:hanging="360"/>
      </w:pPr>
      <w:rPr>
        <w:rFonts w:ascii="Arial" w:hAnsi="Arial" w:hint="default"/>
      </w:rPr>
    </w:lvl>
    <w:lvl w:ilvl="4" w:tplc="AD6EE1C8" w:tentative="1">
      <w:start w:val="1"/>
      <w:numFmt w:val="bullet"/>
      <w:lvlText w:val="•"/>
      <w:lvlJc w:val="left"/>
      <w:pPr>
        <w:tabs>
          <w:tab w:val="num" w:pos="3600"/>
        </w:tabs>
        <w:ind w:left="3600" w:hanging="360"/>
      </w:pPr>
      <w:rPr>
        <w:rFonts w:ascii="Arial" w:hAnsi="Arial" w:hint="default"/>
      </w:rPr>
    </w:lvl>
    <w:lvl w:ilvl="5" w:tplc="608C4C9A" w:tentative="1">
      <w:start w:val="1"/>
      <w:numFmt w:val="bullet"/>
      <w:lvlText w:val="•"/>
      <w:lvlJc w:val="left"/>
      <w:pPr>
        <w:tabs>
          <w:tab w:val="num" w:pos="4320"/>
        </w:tabs>
        <w:ind w:left="4320" w:hanging="360"/>
      </w:pPr>
      <w:rPr>
        <w:rFonts w:ascii="Arial" w:hAnsi="Arial" w:hint="default"/>
      </w:rPr>
    </w:lvl>
    <w:lvl w:ilvl="6" w:tplc="2898C7DE" w:tentative="1">
      <w:start w:val="1"/>
      <w:numFmt w:val="bullet"/>
      <w:lvlText w:val="•"/>
      <w:lvlJc w:val="left"/>
      <w:pPr>
        <w:tabs>
          <w:tab w:val="num" w:pos="5040"/>
        </w:tabs>
        <w:ind w:left="5040" w:hanging="360"/>
      </w:pPr>
      <w:rPr>
        <w:rFonts w:ascii="Arial" w:hAnsi="Arial" w:hint="default"/>
      </w:rPr>
    </w:lvl>
    <w:lvl w:ilvl="7" w:tplc="49243D42" w:tentative="1">
      <w:start w:val="1"/>
      <w:numFmt w:val="bullet"/>
      <w:lvlText w:val="•"/>
      <w:lvlJc w:val="left"/>
      <w:pPr>
        <w:tabs>
          <w:tab w:val="num" w:pos="5760"/>
        </w:tabs>
        <w:ind w:left="5760" w:hanging="360"/>
      </w:pPr>
      <w:rPr>
        <w:rFonts w:ascii="Arial" w:hAnsi="Arial" w:hint="default"/>
      </w:rPr>
    </w:lvl>
    <w:lvl w:ilvl="8" w:tplc="6CD81EB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3540AEE"/>
    <w:multiLevelType w:val="hybridMultilevel"/>
    <w:tmpl w:val="DEF27CFC"/>
    <w:lvl w:ilvl="0" w:tplc="446674EA">
      <w:start w:val="1"/>
      <w:numFmt w:val="bullet"/>
      <w:lvlText w:val=""/>
      <w:lvlJc w:val="left"/>
      <w:pPr>
        <w:tabs>
          <w:tab w:val="num" w:pos="720"/>
        </w:tabs>
        <w:ind w:left="720" w:hanging="360"/>
      </w:pPr>
      <w:rPr>
        <w:rFonts w:ascii="Wingdings" w:hAnsi="Wingdings" w:hint="default"/>
      </w:rPr>
    </w:lvl>
    <w:lvl w:ilvl="1" w:tplc="D982FD5E">
      <w:numFmt w:val="bullet"/>
      <w:lvlText w:val="o"/>
      <w:lvlJc w:val="left"/>
      <w:pPr>
        <w:tabs>
          <w:tab w:val="num" w:pos="1440"/>
        </w:tabs>
        <w:ind w:left="1440" w:hanging="360"/>
      </w:pPr>
      <w:rPr>
        <w:rFonts w:ascii="Courier New" w:hAnsi="Courier New" w:hint="default"/>
      </w:rPr>
    </w:lvl>
    <w:lvl w:ilvl="2" w:tplc="8D187C82">
      <w:start w:val="1"/>
      <w:numFmt w:val="bullet"/>
      <w:lvlText w:val=""/>
      <w:lvlJc w:val="left"/>
      <w:pPr>
        <w:tabs>
          <w:tab w:val="num" w:pos="2160"/>
        </w:tabs>
        <w:ind w:left="2160" w:hanging="360"/>
      </w:pPr>
      <w:rPr>
        <w:rFonts w:ascii="Wingdings" w:hAnsi="Wingdings" w:hint="default"/>
      </w:rPr>
    </w:lvl>
    <w:lvl w:ilvl="3" w:tplc="0222100C" w:tentative="1">
      <w:start w:val="1"/>
      <w:numFmt w:val="bullet"/>
      <w:lvlText w:val=""/>
      <w:lvlJc w:val="left"/>
      <w:pPr>
        <w:tabs>
          <w:tab w:val="num" w:pos="2880"/>
        </w:tabs>
        <w:ind w:left="2880" w:hanging="360"/>
      </w:pPr>
      <w:rPr>
        <w:rFonts w:ascii="Wingdings" w:hAnsi="Wingdings" w:hint="default"/>
      </w:rPr>
    </w:lvl>
    <w:lvl w:ilvl="4" w:tplc="0A2CB85C" w:tentative="1">
      <w:start w:val="1"/>
      <w:numFmt w:val="bullet"/>
      <w:lvlText w:val=""/>
      <w:lvlJc w:val="left"/>
      <w:pPr>
        <w:tabs>
          <w:tab w:val="num" w:pos="3600"/>
        </w:tabs>
        <w:ind w:left="3600" w:hanging="360"/>
      </w:pPr>
      <w:rPr>
        <w:rFonts w:ascii="Wingdings" w:hAnsi="Wingdings" w:hint="default"/>
      </w:rPr>
    </w:lvl>
    <w:lvl w:ilvl="5" w:tplc="178809BC" w:tentative="1">
      <w:start w:val="1"/>
      <w:numFmt w:val="bullet"/>
      <w:lvlText w:val=""/>
      <w:lvlJc w:val="left"/>
      <w:pPr>
        <w:tabs>
          <w:tab w:val="num" w:pos="4320"/>
        </w:tabs>
        <w:ind w:left="4320" w:hanging="360"/>
      </w:pPr>
      <w:rPr>
        <w:rFonts w:ascii="Wingdings" w:hAnsi="Wingdings" w:hint="default"/>
      </w:rPr>
    </w:lvl>
    <w:lvl w:ilvl="6" w:tplc="DCF2BE2C" w:tentative="1">
      <w:start w:val="1"/>
      <w:numFmt w:val="bullet"/>
      <w:lvlText w:val=""/>
      <w:lvlJc w:val="left"/>
      <w:pPr>
        <w:tabs>
          <w:tab w:val="num" w:pos="5040"/>
        </w:tabs>
        <w:ind w:left="5040" w:hanging="360"/>
      </w:pPr>
      <w:rPr>
        <w:rFonts w:ascii="Wingdings" w:hAnsi="Wingdings" w:hint="default"/>
      </w:rPr>
    </w:lvl>
    <w:lvl w:ilvl="7" w:tplc="19BA6748" w:tentative="1">
      <w:start w:val="1"/>
      <w:numFmt w:val="bullet"/>
      <w:lvlText w:val=""/>
      <w:lvlJc w:val="left"/>
      <w:pPr>
        <w:tabs>
          <w:tab w:val="num" w:pos="5760"/>
        </w:tabs>
        <w:ind w:left="5760" w:hanging="360"/>
      </w:pPr>
      <w:rPr>
        <w:rFonts w:ascii="Wingdings" w:hAnsi="Wingdings" w:hint="default"/>
      </w:rPr>
    </w:lvl>
    <w:lvl w:ilvl="8" w:tplc="A30A234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48" w15:restartNumberingAfterBreak="0">
    <w:nsid w:val="5C0C0E3E"/>
    <w:multiLevelType w:val="hybridMultilevel"/>
    <w:tmpl w:val="7CE24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D8B753B"/>
    <w:multiLevelType w:val="hybridMultilevel"/>
    <w:tmpl w:val="678E3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BE5930"/>
    <w:multiLevelType w:val="hybridMultilevel"/>
    <w:tmpl w:val="A462D92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6104C50"/>
    <w:multiLevelType w:val="hybridMultilevel"/>
    <w:tmpl w:val="A1BE9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96A60E5"/>
    <w:multiLevelType w:val="hybridMultilevel"/>
    <w:tmpl w:val="A3AA5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2ED2BC0"/>
    <w:multiLevelType w:val="hybridMultilevel"/>
    <w:tmpl w:val="3C504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9"/>
  </w:num>
  <w:num w:numId="3">
    <w:abstractNumId w:val="61"/>
  </w:num>
  <w:num w:numId="4">
    <w:abstractNumId w:val="41"/>
  </w:num>
  <w:num w:numId="5">
    <w:abstractNumId w:val="37"/>
  </w:num>
  <w:num w:numId="6">
    <w:abstractNumId w:val="5"/>
  </w:num>
  <w:num w:numId="7">
    <w:abstractNumId w:val="59"/>
  </w:num>
  <w:num w:numId="8">
    <w:abstractNumId w:val="34"/>
  </w:num>
  <w:num w:numId="9">
    <w:abstractNumId w:val="51"/>
  </w:num>
  <w:num w:numId="10">
    <w:abstractNumId w:val="38"/>
  </w:num>
  <w:num w:numId="11">
    <w:abstractNumId w:val="23"/>
  </w:num>
  <w:num w:numId="12">
    <w:abstractNumId w:val="2"/>
  </w:num>
  <w:num w:numId="13">
    <w:abstractNumId w:val="3"/>
  </w:num>
  <w:num w:numId="14">
    <w:abstractNumId w:val="57"/>
  </w:num>
  <w:num w:numId="15">
    <w:abstractNumId w:val="0"/>
  </w:num>
  <w:num w:numId="16">
    <w:abstractNumId w:val="43"/>
  </w:num>
  <w:num w:numId="17">
    <w:abstractNumId w:val="45"/>
  </w:num>
  <w:num w:numId="18">
    <w:abstractNumId w:val="60"/>
  </w:num>
  <w:num w:numId="19">
    <w:abstractNumId w:val="24"/>
  </w:num>
  <w:num w:numId="20">
    <w:abstractNumId w:val="36"/>
  </w:num>
  <w:num w:numId="21">
    <w:abstractNumId w:val="30"/>
  </w:num>
  <w:num w:numId="22">
    <w:abstractNumId w:val="26"/>
  </w:num>
  <w:num w:numId="23">
    <w:abstractNumId w:val="22"/>
  </w:num>
  <w:num w:numId="24">
    <w:abstractNumId w:val="13"/>
  </w:num>
  <w:num w:numId="25">
    <w:abstractNumId w:val="1"/>
    <w:lvlOverride w:ilvl="0">
      <w:startOverride w:val="1"/>
    </w:lvlOverride>
  </w:num>
  <w:num w:numId="26">
    <w:abstractNumId w:val="20"/>
  </w:num>
  <w:num w:numId="27">
    <w:abstractNumId w:val="21"/>
  </w:num>
  <w:num w:numId="28">
    <w:abstractNumId w:val="6"/>
  </w:num>
  <w:num w:numId="29">
    <w:abstractNumId w:val="47"/>
  </w:num>
  <w:num w:numId="30">
    <w:abstractNumId w:val="17"/>
  </w:num>
  <w:num w:numId="3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5"/>
  </w:num>
  <w:num w:numId="34">
    <w:abstractNumId w:val="11"/>
  </w:num>
  <w:num w:numId="35">
    <w:abstractNumId w:val="33"/>
  </w:num>
  <w:num w:numId="36">
    <w:abstractNumId w:val="14"/>
  </w:num>
  <w:num w:numId="37">
    <w:abstractNumId w:val="44"/>
  </w:num>
  <w:num w:numId="38">
    <w:abstractNumId w:val="29"/>
  </w:num>
  <w:num w:numId="39">
    <w:abstractNumId w:val="16"/>
  </w:num>
  <w:num w:numId="40">
    <w:abstractNumId w:val="1"/>
  </w:num>
  <w:num w:numId="41">
    <w:abstractNumId w:val="32"/>
  </w:num>
  <w:num w:numId="42">
    <w:abstractNumId w:val="48"/>
  </w:num>
  <w:num w:numId="43">
    <w:abstractNumId w:val="46"/>
  </w:num>
  <w:num w:numId="44">
    <w:abstractNumId w:val="25"/>
  </w:num>
  <w:num w:numId="45">
    <w:abstractNumId w:val="27"/>
  </w:num>
  <w:num w:numId="46">
    <w:abstractNumId w:val="49"/>
  </w:num>
  <w:num w:numId="47">
    <w:abstractNumId w:val="42"/>
  </w:num>
  <w:num w:numId="48">
    <w:abstractNumId w:val="28"/>
  </w:num>
  <w:num w:numId="49">
    <w:abstractNumId w:val="9"/>
  </w:num>
  <w:num w:numId="50">
    <w:abstractNumId w:val="12"/>
  </w:num>
  <w:num w:numId="51">
    <w:abstractNumId w:val="8"/>
  </w:num>
  <w:num w:numId="52">
    <w:abstractNumId w:val="10"/>
  </w:num>
  <w:num w:numId="53">
    <w:abstractNumId w:val="40"/>
  </w:num>
  <w:num w:numId="54">
    <w:abstractNumId w:val="52"/>
  </w:num>
  <w:num w:numId="55">
    <w:abstractNumId w:val="19"/>
  </w:num>
  <w:num w:numId="56">
    <w:abstractNumId w:val="54"/>
  </w:num>
  <w:num w:numId="57">
    <w:abstractNumId w:val="55"/>
  </w:num>
  <w:num w:numId="58">
    <w:abstractNumId w:val="18"/>
  </w:num>
  <w:num w:numId="59">
    <w:abstractNumId w:val="56"/>
  </w:num>
  <w:num w:numId="60">
    <w:abstractNumId w:val="35"/>
  </w:num>
  <w:num w:numId="61">
    <w:abstractNumId w:val="19"/>
  </w:num>
  <w:num w:numId="6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0"/>
  </w:num>
  <w:num w:numId="64">
    <w:abstractNumId w:val="53"/>
  </w:num>
  <w:num w:numId="65">
    <w:abstractNumId w:val="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5D28"/>
    <w:rsid w:val="00013DF7"/>
    <w:rsid w:val="000228CC"/>
    <w:rsid w:val="000231C0"/>
    <w:rsid w:val="00027BAE"/>
    <w:rsid w:val="00033B0B"/>
    <w:rsid w:val="0003430D"/>
    <w:rsid w:val="000370E1"/>
    <w:rsid w:val="0003720A"/>
    <w:rsid w:val="00037B94"/>
    <w:rsid w:val="000410E7"/>
    <w:rsid w:val="000430F4"/>
    <w:rsid w:val="00045501"/>
    <w:rsid w:val="00054543"/>
    <w:rsid w:val="00054AE5"/>
    <w:rsid w:val="00055E7D"/>
    <w:rsid w:val="00062718"/>
    <w:rsid w:val="000666F8"/>
    <w:rsid w:val="00070F6F"/>
    <w:rsid w:val="00073E2D"/>
    <w:rsid w:val="00076018"/>
    <w:rsid w:val="000766E0"/>
    <w:rsid w:val="00083372"/>
    <w:rsid w:val="0008376C"/>
    <w:rsid w:val="000857BF"/>
    <w:rsid w:val="00090F2F"/>
    <w:rsid w:val="00092C72"/>
    <w:rsid w:val="000937F9"/>
    <w:rsid w:val="000958AF"/>
    <w:rsid w:val="000A3E5A"/>
    <w:rsid w:val="000A5D31"/>
    <w:rsid w:val="000A7317"/>
    <w:rsid w:val="000A75B0"/>
    <w:rsid w:val="000B1540"/>
    <w:rsid w:val="000B2017"/>
    <w:rsid w:val="000B3C26"/>
    <w:rsid w:val="000B792D"/>
    <w:rsid w:val="000C5E9C"/>
    <w:rsid w:val="000C6B0D"/>
    <w:rsid w:val="000D3E4E"/>
    <w:rsid w:val="000D4892"/>
    <w:rsid w:val="000D7023"/>
    <w:rsid w:val="000D7297"/>
    <w:rsid w:val="000E081F"/>
    <w:rsid w:val="000E2824"/>
    <w:rsid w:val="000E36EC"/>
    <w:rsid w:val="000E6249"/>
    <w:rsid w:val="000F195F"/>
    <w:rsid w:val="000F5F22"/>
    <w:rsid w:val="001008FA"/>
    <w:rsid w:val="00100C0C"/>
    <w:rsid w:val="00103758"/>
    <w:rsid w:val="001079CA"/>
    <w:rsid w:val="00112891"/>
    <w:rsid w:val="0012162D"/>
    <w:rsid w:val="001216BD"/>
    <w:rsid w:val="001223F3"/>
    <w:rsid w:val="0012415D"/>
    <w:rsid w:val="00124F48"/>
    <w:rsid w:val="00127558"/>
    <w:rsid w:val="0013001B"/>
    <w:rsid w:val="001378EC"/>
    <w:rsid w:val="00137F94"/>
    <w:rsid w:val="00144BF8"/>
    <w:rsid w:val="00147337"/>
    <w:rsid w:val="00154E49"/>
    <w:rsid w:val="0015502A"/>
    <w:rsid w:val="00161383"/>
    <w:rsid w:val="0016496A"/>
    <w:rsid w:val="00167A2A"/>
    <w:rsid w:val="00172CA3"/>
    <w:rsid w:val="00175632"/>
    <w:rsid w:val="00176F46"/>
    <w:rsid w:val="00180764"/>
    <w:rsid w:val="00182A76"/>
    <w:rsid w:val="00184C7A"/>
    <w:rsid w:val="00190609"/>
    <w:rsid w:val="00190F9A"/>
    <w:rsid w:val="00196851"/>
    <w:rsid w:val="001A110A"/>
    <w:rsid w:val="001A2D69"/>
    <w:rsid w:val="001A39C8"/>
    <w:rsid w:val="001A53F8"/>
    <w:rsid w:val="001A763F"/>
    <w:rsid w:val="001B1669"/>
    <w:rsid w:val="001B21F9"/>
    <w:rsid w:val="001B2355"/>
    <w:rsid w:val="001B50B9"/>
    <w:rsid w:val="001B7ADF"/>
    <w:rsid w:val="001E0EFA"/>
    <w:rsid w:val="001E1EE3"/>
    <w:rsid w:val="001F6C2B"/>
    <w:rsid w:val="001F7D26"/>
    <w:rsid w:val="00200759"/>
    <w:rsid w:val="002053BB"/>
    <w:rsid w:val="00205606"/>
    <w:rsid w:val="00205ACB"/>
    <w:rsid w:val="00207EBC"/>
    <w:rsid w:val="00213070"/>
    <w:rsid w:val="00213D5D"/>
    <w:rsid w:val="002147D1"/>
    <w:rsid w:val="002150DF"/>
    <w:rsid w:val="00215B80"/>
    <w:rsid w:val="00216A8D"/>
    <w:rsid w:val="0022089F"/>
    <w:rsid w:val="0022093A"/>
    <w:rsid w:val="00224BA3"/>
    <w:rsid w:val="00231D26"/>
    <w:rsid w:val="0023415E"/>
    <w:rsid w:val="00235FDF"/>
    <w:rsid w:val="0024332F"/>
    <w:rsid w:val="00247523"/>
    <w:rsid w:val="00260FB9"/>
    <w:rsid w:val="00273C47"/>
    <w:rsid w:val="00273E91"/>
    <w:rsid w:val="002764DD"/>
    <w:rsid w:val="00280192"/>
    <w:rsid w:val="0028136F"/>
    <w:rsid w:val="0028536A"/>
    <w:rsid w:val="00285D76"/>
    <w:rsid w:val="00292883"/>
    <w:rsid w:val="00296B3D"/>
    <w:rsid w:val="00297DDF"/>
    <w:rsid w:val="002A1728"/>
    <w:rsid w:val="002A2844"/>
    <w:rsid w:val="002A3466"/>
    <w:rsid w:val="002A4E64"/>
    <w:rsid w:val="002A5478"/>
    <w:rsid w:val="002A65F3"/>
    <w:rsid w:val="002A709C"/>
    <w:rsid w:val="002A7B15"/>
    <w:rsid w:val="002A7B99"/>
    <w:rsid w:val="002B1AE2"/>
    <w:rsid w:val="002B386D"/>
    <w:rsid w:val="002B4CDB"/>
    <w:rsid w:val="002B53C5"/>
    <w:rsid w:val="002B6017"/>
    <w:rsid w:val="002C136E"/>
    <w:rsid w:val="002C225D"/>
    <w:rsid w:val="002C7E73"/>
    <w:rsid w:val="002D1318"/>
    <w:rsid w:val="002D560E"/>
    <w:rsid w:val="002E1B20"/>
    <w:rsid w:val="002E2613"/>
    <w:rsid w:val="002E46FC"/>
    <w:rsid w:val="002E4E15"/>
    <w:rsid w:val="002F044D"/>
    <w:rsid w:val="002F4383"/>
    <w:rsid w:val="00301906"/>
    <w:rsid w:val="00304979"/>
    <w:rsid w:val="00305DB3"/>
    <w:rsid w:val="00306268"/>
    <w:rsid w:val="00306FC3"/>
    <w:rsid w:val="0030770B"/>
    <w:rsid w:val="0031110E"/>
    <w:rsid w:val="003124BC"/>
    <w:rsid w:val="003137D2"/>
    <w:rsid w:val="0031510A"/>
    <w:rsid w:val="00322F63"/>
    <w:rsid w:val="00327C1E"/>
    <w:rsid w:val="00333E72"/>
    <w:rsid w:val="003346F0"/>
    <w:rsid w:val="00342965"/>
    <w:rsid w:val="0034384E"/>
    <w:rsid w:val="0035056C"/>
    <w:rsid w:val="003629DE"/>
    <w:rsid w:val="00363585"/>
    <w:rsid w:val="00363B9A"/>
    <w:rsid w:val="00366981"/>
    <w:rsid w:val="00366B99"/>
    <w:rsid w:val="00367345"/>
    <w:rsid w:val="00367E48"/>
    <w:rsid w:val="0037035B"/>
    <w:rsid w:val="00371B3A"/>
    <w:rsid w:val="00374989"/>
    <w:rsid w:val="00376CB1"/>
    <w:rsid w:val="00376EA0"/>
    <w:rsid w:val="00377345"/>
    <w:rsid w:val="0039017D"/>
    <w:rsid w:val="0039051C"/>
    <w:rsid w:val="00390DD4"/>
    <w:rsid w:val="0039128F"/>
    <w:rsid w:val="00392475"/>
    <w:rsid w:val="00395ED5"/>
    <w:rsid w:val="00397668"/>
    <w:rsid w:val="003A0F8F"/>
    <w:rsid w:val="003A1C46"/>
    <w:rsid w:val="003A75A5"/>
    <w:rsid w:val="003B2E70"/>
    <w:rsid w:val="003B5254"/>
    <w:rsid w:val="003B6750"/>
    <w:rsid w:val="003B7686"/>
    <w:rsid w:val="003C1597"/>
    <w:rsid w:val="003C171A"/>
    <w:rsid w:val="003C1E22"/>
    <w:rsid w:val="003C3641"/>
    <w:rsid w:val="003C4F56"/>
    <w:rsid w:val="003C7FA2"/>
    <w:rsid w:val="003D0277"/>
    <w:rsid w:val="003D047C"/>
    <w:rsid w:val="003D6E07"/>
    <w:rsid w:val="003E0D33"/>
    <w:rsid w:val="003E242C"/>
    <w:rsid w:val="003E4361"/>
    <w:rsid w:val="003E5117"/>
    <w:rsid w:val="003E6796"/>
    <w:rsid w:val="003F1425"/>
    <w:rsid w:val="003F214A"/>
    <w:rsid w:val="003F6B18"/>
    <w:rsid w:val="00404CCD"/>
    <w:rsid w:val="00410BAC"/>
    <w:rsid w:val="00410CCF"/>
    <w:rsid w:val="00421CD2"/>
    <w:rsid w:val="004230B8"/>
    <w:rsid w:val="00423F81"/>
    <w:rsid w:val="004278C1"/>
    <w:rsid w:val="00431990"/>
    <w:rsid w:val="0043538A"/>
    <w:rsid w:val="0043698B"/>
    <w:rsid w:val="00437EB9"/>
    <w:rsid w:val="004412B7"/>
    <w:rsid w:val="00441F88"/>
    <w:rsid w:val="004440D6"/>
    <w:rsid w:val="00444EC9"/>
    <w:rsid w:val="0044724E"/>
    <w:rsid w:val="00450D19"/>
    <w:rsid w:val="0045185F"/>
    <w:rsid w:val="004526F4"/>
    <w:rsid w:val="0045759F"/>
    <w:rsid w:val="00462EDF"/>
    <w:rsid w:val="00473420"/>
    <w:rsid w:val="0047544E"/>
    <w:rsid w:val="004772A1"/>
    <w:rsid w:val="004803B7"/>
    <w:rsid w:val="004914D1"/>
    <w:rsid w:val="0049677E"/>
    <w:rsid w:val="00496C2E"/>
    <w:rsid w:val="0049752F"/>
    <w:rsid w:val="004A216F"/>
    <w:rsid w:val="004A2C9B"/>
    <w:rsid w:val="004B2F38"/>
    <w:rsid w:val="004B3380"/>
    <w:rsid w:val="004B55DF"/>
    <w:rsid w:val="004B56F0"/>
    <w:rsid w:val="004B74E8"/>
    <w:rsid w:val="004B79CE"/>
    <w:rsid w:val="004C5A4A"/>
    <w:rsid w:val="004C716B"/>
    <w:rsid w:val="004C72A6"/>
    <w:rsid w:val="004D10C9"/>
    <w:rsid w:val="004D1327"/>
    <w:rsid w:val="004D1377"/>
    <w:rsid w:val="004D3CCB"/>
    <w:rsid w:val="004E02AB"/>
    <w:rsid w:val="004E44AA"/>
    <w:rsid w:val="004E48B0"/>
    <w:rsid w:val="004E67B2"/>
    <w:rsid w:val="004F0E04"/>
    <w:rsid w:val="004F295D"/>
    <w:rsid w:val="004F4610"/>
    <w:rsid w:val="004F6AFC"/>
    <w:rsid w:val="0050049D"/>
    <w:rsid w:val="00507411"/>
    <w:rsid w:val="005152A8"/>
    <w:rsid w:val="005163CE"/>
    <w:rsid w:val="00520BE0"/>
    <w:rsid w:val="00520E59"/>
    <w:rsid w:val="00521AA5"/>
    <w:rsid w:val="00530799"/>
    <w:rsid w:val="00540AE7"/>
    <w:rsid w:val="005415E2"/>
    <w:rsid w:val="00541D1D"/>
    <w:rsid w:val="00554794"/>
    <w:rsid w:val="0055491D"/>
    <w:rsid w:val="005551B3"/>
    <w:rsid w:val="00555F24"/>
    <w:rsid w:val="00557216"/>
    <w:rsid w:val="0056166F"/>
    <w:rsid w:val="00561B6B"/>
    <w:rsid w:val="00563E7A"/>
    <w:rsid w:val="0057223A"/>
    <w:rsid w:val="00576517"/>
    <w:rsid w:val="0059468C"/>
    <w:rsid w:val="005969BC"/>
    <w:rsid w:val="005A28AF"/>
    <w:rsid w:val="005A4419"/>
    <w:rsid w:val="005A5FF0"/>
    <w:rsid w:val="005B0C9C"/>
    <w:rsid w:val="005B3A24"/>
    <w:rsid w:val="005B47EA"/>
    <w:rsid w:val="005B5C7C"/>
    <w:rsid w:val="005B6EAB"/>
    <w:rsid w:val="005C0B6B"/>
    <w:rsid w:val="005C769E"/>
    <w:rsid w:val="005E0961"/>
    <w:rsid w:val="005E1032"/>
    <w:rsid w:val="005E20CA"/>
    <w:rsid w:val="005E310F"/>
    <w:rsid w:val="005E5BE5"/>
    <w:rsid w:val="005F2123"/>
    <w:rsid w:val="005F534C"/>
    <w:rsid w:val="005F6F46"/>
    <w:rsid w:val="0060309C"/>
    <w:rsid w:val="0060335A"/>
    <w:rsid w:val="006069B3"/>
    <w:rsid w:val="00611CAE"/>
    <w:rsid w:val="006131D0"/>
    <w:rsid w:val="0061387D"/>
    <w:rsid w:val="006149E8"/>
    <w:rsid w:val="00614A0D"/>
    <w:rsid w:val="006156B4"/>
    <w:rsid w:val="00621227"/>
    <w:rsid w:val="006252CE"/>
    <w:rsid w:val="006274D1"/>
    <w:rsid w:val="00627D12"/>
    <w:rsid w:val="006304C7"/>
    <w:rsid w:val="006312D9"/>
    <w:rsid w:val="00631FAC"/>
    <w:rsid w:val="00634597"/>
    <w:rsid w:val="00634C39"/>
    <w:rsid w:val="006429A1"/>
    <w:rsid w:val="006438F0"/>
    <w:rsid w:val="00643D1E"/>
    <w:rsid w:val="00645883"/>
    <w:rsid w:val="00661938"/>
    <w:rsid w:val="0066272D"/>
    <w:rsid w:val="0066276B"/>
    <w:rsid w:val="00663B30"/>
    <w:rsid w:val="0066409B"/>
    <w:rsid w:val="0066446C"/>
    <w:rsid w:val="00666038"/>
    <w:rsid w:val="00674539"/>
    <w:rsid w:val="0067530F"/>
    <w:rsid w:val="00680C9C"/>
    <w:rsid w:val="00680DA8"/>
    <w:rsid w:val="0068217D"/>
    <w:rsid w:val="006824DF"/>
    <w:rsid w:val="00687A89"/>
    <w:rsid w:val="006B0E0C"/>
    <w:rsid w:val="006B1AAE"/>
    <w:rsid w:val="006B6672"/>
    <w:rsid w:val="006C204E"/>
    <w:rsid w:val="006C3F53"/>
    <w:rsid w:val="006D1381"/>
    <w:rsid w:val="006D28C1"/>
    <w:rsid w:val="006D3CBB"/>
    <w:rsid w:val="006D495C"/>
    <w:rsid w:val="006D57E6"/>
    <w:rsid w:val="006D764E"/>
    <w:rsid w:val="006E1B48"/>
    <w:rsid w:val="006E6DD1"/>
    <w:rsid w:val="006E6EC9"/>
    <w:rsid w:val="006F38C7"/>
    <w:rsid w:val="006F40BC"/>
    <w:rsid w:val="006F4D72"/>
    <w:rsid w:val="006F6AF3"/>
    <w:rsid w:val="006F6E51"/>
    <w:rsid w:val="007104FB"/>
    <w:rsid w:val="00711A57"/>
    <w:rsid w:val="007124C4"/>
    <w:rsid w:val="007138AF"/>
    <w:rsid w:val="00714628"/>
    <w:rsid w:val="007214B5"/>
    <w:rsid w:val="00721FFC"/>
    <w:rsid w:val="00732335"/>
    <w:rsid w:val="007324FF"/>
    <w:rsid w:val="007359FC"/>
    <w:rsid w:val="0073778F"/>
    <w:rsid w:val="00740832"/>
    <w:rsid w:val="007410FD"/>
    <w:rsid w:val="007439DC"/>
    <w:rsid w:val="00746535"/>
    <w:rsid w:val="007468F1"/>
    <w:rsid w:val="00746ABA"/>
    <w:rsid w:val="00747ED4"/>
    <w:rsid w:val="007515ED"/>
    <w:rsid w:val="007556E1"/>
    <w:rsid w:val="0076063A"/>
    <w:rsid w:val="007621C5"/>
    <w:rsid w:val="0076488F"/>
    <w:rsid w:val="00776146"/>
    <w:rsid w:val="0078086F"/>
    <w:rsid w:val="00782900"/>
    <w:rsid w:val="007833A7"/>
    <w:rsid w:val="00787E78"/>
    <w:rsid w:val="00794097"/>
    <w:rsid w:val="00795F7B"/>
    <w:rsid w:val="007A139D"/>
    <w:rsid w:val="007A1FD1"/>
    <w:rsid w:val="007A2558"/>
    <w:rsid w:val="007B2802"/>
    <w:rsid w:val="007B5443"/>
    <w:rsid w:val="007B613E"/>
    <w:rsid w:val="007B79E2"/>
    <w:rsid w:val="007C37C0"/>
    <w:rsid w:val="007C587F"/>
    <w:rsid w:val="007D58CF"/>
    <w:rsid w:val="007D5972"/>
    <w:rsid w:val="007D6638"/>
    <w:rsid w:val="007E54E5"/>
    <w:rsid w:val="007E6A52"/>
    <w:rsid w:val="007F1BF2"/>
    <w:rsid w:val="007F3256"/>
    <w:rsid w:val="007F3B35"/>
    <w:rsid w:val="008007E9"/>
    <w:rsid w:val="00800CD0"/>
    <w:rsid w:val="00803B87"/>
    <w:rsid w:val="00804199"/>
    <w:rsid w:val="00806D7A"/>
    <w:rsid w:val="00807B78"/>
    <w:rsid w:val="00810E1F"/>
    <w:rsid w:val="008117DC"/>
    <w:rsid w:val="00813DE7"/>
    <w:rsid w:val="00815CB3"/>
    <w:rsid w:val="00822AA7"/>
    <w:rsid w:val="008243A9"/>
    <w:rsid w:val="008317E5"/>
    <w:rsid w:val="00835A1A"/>
    <w:rsid w:val="008410FB"/>
    <w:rsid w:val="00841881"/>
    <w:rsid w:val="0084500C"/>
    <w:rsid w:val="00845CA5"/>
    <w:rsid w:val="008572ED"/>
    <w:rsid w:val="00857E3A"/>
    <w:rsid w:val="008609B4"/>
    <w:rsid w:val="0087613F"/>
    <w:rsid w:val="00892410"/>
    <w:rsid w:val="00895EC4"/>
    <w:rsid w:val="008976E1"/>
    <w:rsid w:val="008A4299"/>
    <w:rsid w:val="008A4477"/>
    <w:rsid w:val="008A52E8"/>
    <w:rsid w:val="008A6387"/>
    <w:rsid w:val="008A7FE8"/>
    <w:rsid w:val="008B006C"/>
    <w:rsid w:val="008B2264"/>
    <w:rsid w:val="008B250F"/>
    <w:rsid w:val="008B5E07"/>
    <w:rsid w:val="008B6116"/>
    <w:rsid w:val="008C2E12"/>
    <w:rsid w:val="008D16BD"/>
    <w:rsid w:val="008D17C1"/>
    <w:rsid w:val="008D42F3"/>
    <w:rsid w:val="008D7A9D"/>
    <w:rsid w:val="008E0EAF"/>
    <w:rsid w:val="008E0EE9"/>
    <w:rsid w:val="008E1813"/>
    <w:rsid w:val="008E7DDF"/>
    <w:rsid w:val="008F32F6"/>
    <w:rsid w:val="008F5BE4"/>
    <w:rsid w:val="008F6741"/>
    <w:rsid w:val="008F72A3"/>
    <w:rsid w:val="008F77C6"/>
    <w:rsid w:val="00901695"/>
    <w:rsid w:val="00904C38"/>
    <w:rsid w:val="00906266"/>
    <w:rsid w:val="00913D43"/>
    <w:rsid w:val="00923F18"/>
    <w:rsid w:val="00931EA6"/>
    <w:rsid w:val="009320D5"/>
    <w:rsid w:val="00932B8E"/>
    <w:rsid w:val="009348D2"/>
    <w:rsid w:val="00934D80"/>
    <w:rsid w:val="0093764E"/>
    <w:rsid w:val="0094127A"/>
    <w:rsid w:val="00943773"/>
    <w:rsid w:val="009447F6"/>
    <w:rsid w:val="00951051"/>
    <w:rsid w:val="009522CE"/>
    <w:rsid w:val="00952AF5"/>
    <w:rsid w:val="009565AF"/>
    <w:rsid w:val="00956D39"/>
    <w:rsid w:val="009571AB"/>
    <w:rsid w:val="00957DC7"/>
    <w:rsid w:val="00962883"/>
    <w:rsid w:val="00964AF1"/>
    <w:rsid w:val="00966C7B"/>
    <w:rsid w:val="009712B1"/>
    <w:rsid w:val="009736E1"/>
    <w:rsid w:val="009761D3"/>
    <w:rsid w:val="00984E3C"/>
    <w:rsid w:val="009909BF"/>
    <w:rsid w:val="00994513"/>
    <w:rsid w:val="00995E87"/>
    <w:rsid w:val="009A193B"/>
    <w:rsid w:val="009A22AE"/>
    <w:rsid w:val="009A3BAA"/>
    <w:rsid w:val="009A5D43"/>
    <w:rsid w:val="009A673C"/>
    <w:rsid w:val="009B03F1"/>
    <w:rsid w:val="009C46F8"/>
    <w:rsid w:val="009C52E6"/>
    <w:rsid w:val="009C67E3"/>
    <w:rsid w:val="009D069D"/>
    <w:rsid w:val="009D299F"/>
    <w:rsid w:val="009D2ECE"/>
    <w:rsid w:val="009D3364"/>
    <w:rsid w:val="009E09EA"/>
    <w:rsid w:val="009E2F82"/>
    <w:rsid w:val="009E45EE"/>
    <w:rsid w:val="009E6142"/>
    <w:rsid w:val="009F1389"/>
    <w:rsid w:val="009F1B2C"/>
    <w:rsid w:val="009F33E3"/>
    <w:rsid w:val="009F3FC2"/>
    <w:rsid w:val="009F4343"/>
    <w:rsid w:val="009F485D"/>
    <w:rsid w:val="009F7E80"/>
    <w:rsid w:val="00A009B2"/>
    <w:rsid w:val="00A01DBE"/>
    <w:rsid w:val="00A03B93"/>
    <w:rsid w:val="00A0696A"/>
    <w:rsid w:val="00A116F3"/>
    <w:rsid w:val="00A1257C"/>
    <w:rsid w:val="00A1296F"/>
    <w:rsid w:val="00A16306"/>
    <w:rsid w:val="00A169D7"/>
    <w:rsid w:val="00A20F64"/>
    <w:rsid w:val="00A23FDB"/>
    <w:rsid w:val="00A25E89"/>
    <w:rsid w:val="00A30E57"/>
    <w:rsid w:val="00A31B7C"/>
    <w:rsid w:val="00A4372A"/>
    <w:rsid w:val="00A471DD"/>
    <w:rsid w:val="00A51892"/>
    <w:rsid w:val="00A51BEF"/>
    <w:rsid w:val="00A559FB"/>
    <w:rsid w:val="00A57246"/>
    <w:rsid w:val="00A60115"/>
    <w:rsid w:val="00A60D91"/>
    <w:rsid w:val="00A61F99"/>
    <w:rsid w:val="00A62DC0"/>
    <w:rsid w:val="00A62F46"/>
    <w:rsid w:val="00A65FDA"/>
    <w:rsid w:val="00A67F22"/>
    <w:rsid w:val="00A8006D"/>
    <w:rsid w:val="00A86351"/>
    <w:rsid w:val="00A87C2B"/>
    <w:rsid w:val="00A91472"/>
    <w:rsid w:val="00A92638"/>
    <w:rsid w:val="00A9321F"/>
    <w:rsid w:val="00A93F78"/>
    <w:rsid w:val="00A97F1A"/>
    <w:rsid w:val="00AA7FD9"/>
    <w:rsid w:val="00AB1B29"/>
    <w:rsid w:val="00AC1CBE"/>
    <w:rsid w:val="00AC6DEC"/>
    <w:rsid w:val="00AC7489"/>
    <w:rsid w:val="00AD1DD3"/>
    <w:rsid w:val="00AD2B31"/>
    <w:rsid w:val="00AD4509"/>
    <w:rsid w:val="00AD6F28"/>
    <w:rsid w:val="00AF275E"/>
    <w:rsid w:val="00AF5335"/>
    <w:rsid w:val="00B04BAB"/>
    <w:rsid w:val="00B1655A"/>
    <w:rsid w:val="00B24682"/>
    <w:rsid w:val="00B27123"/>
    <w:rsid w:val="00B275E2"/>
    <w:rsid w:val="00B27AD3"/>
    <w:rsid w:val="00B30FFE"/>
    <w:rsid w:val="00B342D3"/>
    <w:rsid w:val="00B34E45"/>
    <w:rsid w:val="00B34EBA"/>
    <w:rsid w:val="00B42C86"/>
    <w:rsid w:val="00B44098"/>
    <w:rsid w:val="00B443C9"/>
    <w:rsid w:val="00B46671"/>
    <w:rsid w:val="00B57C90"/>
    <w:rsid w:val="00B62098"/>
    <w:rsid w:val="00B64E95"/>
    <w:rsid w:val="00B65198"/>
    <w:rsid w:val="00B6747F"/>
    <w:rsid w:val="00B708EF"/>
    <w:rsid w:val="00B743EA"/>
    <w:rsid w:val="00B76B2C"/>
    <w:rsid w:val="00B87F86"/>
    <w:rsid w:val="00B9006A"/>
    <w:rsid w:val="00B907EC"/>
    <w:rsid w:val="00B9133F"/>
    <w:rsid w:val="00B93F71"/>
    <w:rsid w:val="00B944EF"/>
    <w:rsid w:val="00B959AB"/>
    <w:rsid w:val="00BA10B3"/>
    <w:rsid w:val="00BA356E"/>
    <w:rsid w:val="00BB62C1"/>
    <w:rsid w:val="00BC1530"/>
    <w:rsid w:val="00BC1EAA"/>
    <w:rsid w:val="00BC33C3"/>
    <w:rsid w:val="00BC4293"/>
    <w:rsid w:val="00BC4A0C"/>
    <w:rsid w:val="00BC5B1A"/>
    <w:rsid w:val="00BD0E7A"/>
    <w:rsid w:val="00BD1EF3"/>
    <w:rsid w:val="00BD23A1"/>
    <w:rsid w:val="00BD27F3"/>
    <w:rsid w:val="00BD36DA"/>
    <w:rsid w:val="00BD46F3"/>
    <w:rsid w:val="00BD4DF5"/>
    <w:rsid w:val="00BD7640"/>
    <w:rsid w:val="00BD7A22"/>
    <w:rsid w:val="00BE04D4"/>
    <w:rsid w:val="00BE1266"/>
    <w:rsid w:val="00BE3378"/>
    <w:rsid w:val="00BE4F87"/>
    <w:rsid w:val="00BE71B7"/>
    <w:rsid w:val="00BE7C22"/>
    <w:rsid w:val="00BF0F65"/>
    <w:rsid w:val="00BF2BC6"/>
    <w:rsid w:val="00BF3D78"/>
    <w:rsid w:val="00BF4FEA"/>
    <w:rsid w:val="00C00294"/>
    <w:rsid w:val="00C02E72"/>
    <w:rsid w:val="00C03B4D"/>
    <w:rsid w:val="00C1073D"/>
    <w:rsid w:val="00C10BDE"/>
    <w:rsid w:val="00C14406"/>
    <w:rsid w:val="00C25ECC"/>
    <w:rsid w:val="00C267FF"/>
    <w:rsid w:val="00C27CC7"/>
    <w:rsid w:val="00C30629"/>
    <w:rsid w:val="00C3353D"/>
    <w:rsid w:val="00C356F4"/>
    <w:rsid w:val="00C35ADB"/>
    <w:rsid w:val="00C3625E"/>
    <w:rsid w:val="00C37C05"/>
    <w:rsid w:val="00C40DAA"/>
    <w:rsid w:val="00C4161F"/>
    <w:rsid w:val="00C4570A"/>
    <w:rsid w:val="00C463CB"/>
    <w:rsid w:val="00C47635"/>
    <w:rsid w:val="00C477E4"/>
    <w:rsid w:val="00C50B43"/>
    <w:rsid w:val="00C54480"/>
    <w:rsid w:val="00C545E2"/>
    <w:rsid w:val="00C66ADC"/>
    <w:rsid w:val="00C67790"/>
    <w:rsid w:val="00C67974"/>
    <w:rsid w:val="00C71071"/>
    <w:rsid w:val="00C71211"/>
    <w:rsid w:val="00C716AA"/>
    <w:rsid w:val="00C72AC4"/>
    <w:rsid w:val="00C803BF"/>
    <w:rsid w:val="00C810CB"/>
    <w:rsid w:val="00C83D78"/>
    <w:rsid w:val="00C90EF7"/>
    <w:rsid w:val="00C93DE0"/>
    <w:rsid w:val="00C97852"/>
    <w:rsid w:val="00CA1D58"/>
    <w:rsid w:val="00CA1F62"/>
    <w:rsid w:val="00CA4E54"/>
    <w:rsid w:val="00CA6468"/>
    <w:rsid w:val="00CA785A"/>
    <w:rsid w:val="00CA7AC2"/>
    <w:rsid w:val="00CB2F81"/>
    <w:rsid w:val="00CC0B59"/>
    <w:rsid w:val="00CC6DF7"/>
    <w:rsid w:val="00CD011F"/>
    <w:rsid w:val="00CD0C3C"/>
    <w:rsid w:val="00CD1A59"/>
    <w:rsid w:val="00CD5F5E"/>
    <w:rsid w:val="00CD6108"/>
    <w:rsid w:val="00CD64B3"/>
    <w:rsid w:val="00CD7305"/>
    <w:rsid w:val="00CE30F7"/>
    <w:rsid w:val="00CE36EB"/>
    <w:rsid w:val="00CE5778"/>
    <w:rsid w:val="00CF0BF1"/>
    <w:rsid w:val="00CF2476"/>
    <w:rsid w:val="00CF6905"/>
    <w:rsid w:val="00D0418E"/>
    <w:rsid w:val="00D061C5"/>
    <w:rsid w:val="00D07847"/>
    <w:rsid w:val="00D11F72"/>
    <w:rsid w:val="00D13B30"/>
    <w:rsid w:val="00D14F38"/>
    <w:rsid w:val="00D2401E"/>
    <w:rsid w:val="00D27C68"/>
    <w:rsid w:val="00D302C4"/>
    <w:rsid w:val="00D320A2"/>
    <w:rsid w:val="00D34DF2"/>
    <w:rsid w:val="00D358AE"/>
    <w:rsid w:val="00D407F9"/>
    <w:rsid w:val="00D41144"/>
    <w:rsid w:val="00D416B4"/>
    <w:rsid w:val="00D437B5"/>
    <w:rsid w:val="00D473A6"/>
    <w:rsid w:val="00D50538"/>
    <w:rsid w:val="00D521B1"/>
    <w:rsid w:val="00D52371"/>
    <w:rsid w:val="00D54EF9"/>
    <w:rsid w:val="00D605B2"/>
    <w:rsid w:val="00D62411"/>
    <w:rsid w:val="00D643C0"/>
    <w:rsid w:val="00D650EB"/>
    <w:rsid w:val="00D6546F"/>
    <w:rsid w:val="00D675BC"/>
    <w:rsid w:val="00D70504"/>
    <w:rsid w:val="00D7064E"/>
    <w:rsid w:val="00D7173E"/>
    <w:rsid w:val="00D74914"/>
    <w:rsid w:val="00D764E9"/>
    <w:rsid w:val="00D80BC1"/>
    <w:rsid w:val="00D824B7"/>
    <w:rsid w:val="00D82680"/>
    <w:rsid w:val="00D840E8"/>
    <w:rsid w:val="00D84CD2"/>
    <w:rsid w:val="00D928A1"/>
    <w:rsid w:val="00D93A57"/>
    <w:rsid w:val="00D9584E"/>
    <w:rsid w:val="00D96C5B"/>
    <w:rsid w:val="00DA016E"/>
    <w:rsid w:val="00DA4969"/>
    <w:rsid w:val="00DA49E7"/>
    <w:rsid w:val="00DA7DD6"/>
    <w:rsid w:val="00DB1457"/>
    <w:rsid w:val="00DB1C0E"/>
    <w:rsid w:val="00DB1DFF"/>
    <w:rsid w:val="00DB531B"/>
    <w:rsid w:val="00DC03AD"/>
    <w:rsid w:val="00DC0CD9"/>
    <w:rsid w:val="00DC3A8C"/>
    <w:rsid w:val="00DC41EA"/>
    <w:rsid w:val="00DC51D4"/>
    <w:rsid w:val="00DC5414"/>
    <w:rsid w:val="00DC5EB9"/>
    <w:rsid w:val="00DC6EAB"/>
    <w:rsid w:val="00DC7134"/>
    <w:rsid w:val="00DD4550"/>
    <w:rsid w:val="00DD56BE"/>
    <w:rsid w:val="00DD5D8D"/>
    <w:rsid w:val="00DD6971"/>
    <w:rsid w:val="00DD69FD"/>
    <w:rsid w:val="00DD78F2"/>
    <w:rsid w:val="00DE2926"/>
    <w:rsid w:val="00DE74EA"/>
    <w:rsid w:val="00DF1D01"/>
    <w:rsid w:val="00DF54DD"/>
    <w:rsid w:val="00DF6030"/>
    <w:rsid w:val="00DF6E70"/>
    <w:rsid w:val="00E00C54"/>
    <w:rsid w:val="00E01FF8"/>
    <w:rsid w:val="00E032B0"/>
    <w:rsid w:val="00E03C73"/>
    <w:rsid w:val="00E06223"/>
    <w:rsid w:val="00E06688"/>
    <w:rsid w:val="00E07788"/>
    <w:rsid w:val="00E12985"/>
    <w:rsid w:val="00E1573D"/>
    <w:rsid w:val="00E15C37"/>
    <w:rsid w:val="00E1751D"/>
    <w:rsid w:val="00E22CBF"/>
    <w:rsid w:val="00E238D0"/>
    <w:rsid w:val="00E32BFB"/>
    <w:rsid w:val="00E364EE"/>
    <w:rsid w:val="00E41DC6"/>
    <w:rsid w:val="00E42DF7"/>
    <w:rsid w:val="00E44E4B"/>
    <w:rsid w:val="00E455AF"/>
    <w:rsid w:val="00E51FB3"/>
    <w:rsid w:val="00E520F6"/>
    <w:rsid w:val="00E53A2A"/>
    <w:rsid w:val="00E5428C"/>
    <w:rsid w:val="00E57572"/>
    <w:rsid w:val="00E629BB"/>
    <w:rsid w:val="00E64E27"/>
    <w:rsid w:val="00E6592F"/>
    <w:rsid w:val="00E65D8E"/>
    <w:rsid w:val="00E669B0"/>
    <w:rsid w:val="00E67437"/>
    <w:rsid w:val="00E678DE"/>
    <w:rsid w:val="00E71774"/>
    <w:rsid w:val="00E766CF"/>
    <w:rsid w:val="00E76B1A"/>
    <w:rsid w:val="00E84692"/>
    <w:rsid w:val="00E905B7"/>
    <w:rsid w:val="00E95265"/>
    <w:rsid w:val="00E96E9C"/>
    <w:rsid w:val="00EA0189"/>
    <w:rsid w:val="00EA37B4"/>
    <w:rsid w:val="00EA510D"/>
    <w:rsid w:val="00EB19D6"/>
    <w:rsid w:val="00EB3B02"/>
    <w:rsid w:val="00EB6D98"/>
    <w:rsid w:val="00EC538C"/>
    <w:rsid w:val="00ED13E3"/>
    <w:rsid w:val="00ED2945"/>
    <w:rsid w:val="00ED45E2"/>
    <w:rsid w:val="00ED6662"/>
    <w:rsid w:val="00ED6BC0"/>
    <w:rsid w:val="00ED7689"/>
    <w:rsid w:val="00ED7FAA"/>
    <w:rsid w:val="00EE0670"/>
    <w:rsid w:val="00EF0716"/>
    <w:rsid w:val="00EF1923"/>
    <w:rsid w:val="00EF1AC3"/>
    <w:rsid w:val="00EF3CD0"/>
    <w:rsid w:val="00F007E2"/>
    <w:rsid w:val="00F04F6C"/>
    <w:rsid w:val="00F0676E"/>
    <w:rsid w:val="00F07053"/>
    <w:rsid w:val="00F10143"/>
    <w:rsid w:val="00F11D3C"/>
    <w:rsid w:val="00F14370"/>
    <w:rsid w:val="00F15D3A"/>
    <w:rsid w:val="00F21DE7"/>
    <w:rsid w:val="00F22190"/>
    <w:rsid w:val="00F2284D"/>
    <w:rsid w:val="00F253D2"/>
    <w:rsid w:val="00F25522"/>
    <w:rsid w:val="00F2661C"/>
    <w:rsid w:val="00F338D0"/>
    <w:rsid w:val="00F33D11"/>
    <w:rsid w:val="00F340E0"/>
    <w:rsid w:val="00F433F2"/>
    <w:rsid w:val="00F50563"/>
    <w:rsid w:val="00F50886"/>
    <w:rsid w:val="00F50A9F"/>
    <w:rsid w:val="00F52F34"/>
    <w:rsid w:val="00F53E0E"/>
    <w:rsid w:val="00F5436E"/>
    <w:rsid w:val="00F55C05"/>
    <w:rsid w:val="00F612E1"/>
    <w:rsid w:val="00F63DA3"/>
    <w:rsid w:val="00F65A25"/>
    <w:rsid w:val="00F67A42"/>
    <w:rsid w:val="00F7755C"/>
    <w:rsid w:val="00F77789"/>
    <w:rsid w:val="00F803D5"/>
    <w:rsid w:val="00F8228D"/>
    <w:rsid w:val="00F82CC7"/>
    <w:rsid w:val="00F834DF"/>
    <w:rsid w:val="00F92D4C"/>
    <w:rsid w:val="00F9780C"/>
    <w:rsid w:val="00FA0573"/>
    <w:rsid w:val="00FA3155"/>
    <w:rsid w:val="00FA55AD"/>
    <w:rsid w:val="00FA6806"/>
    <w:rsid w:val="00FB387B"/>
    <w:rsid w:val="00FB3BD6"/>
    <w:rsid w:val="00FC1708"/>
    <w:rsid w:val="00FC24C1"/>
    <w:rsid w:val="00FC2829"/>
    <w:rsid w:val="00FD247F"/>
    <w:rsid w:val="00FD5C24"/>
    <w:rsid w:val="00FE113B"/>
    <w:rsid w:val="00FE18D2"/>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AF3"/>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0958AF"/>
    <w:pPr>
      <w:numPr>
        <w:numId w:val="41"/>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537396428">
      <w:bodyDiv w:val="1"/>
      <w:marLeft w:val="0"/>
      <w:marRight w:val="0"/>
      <w:marTop w:val="0"/>
      <w:marBottom w:val="0"/>
      <w:divBdr>
        <w:top w:val="none" w:sz="0" w:space="0" w:color="auto"/>
        <w:left w:val="none" w:sz="0" w:space="0" w:color="auto"/>
        <w:bottom w:val="none" w:sz="0" w:space="0" w:color="auto"/>
        <w:right w:val="none" w:sz="0" w:space="0" w:color="auto"/>
      </w:divBdr>
      <w:divsChild>
        <w:div w:id="743262060">
          <w:marLeft w:val="216"/>
          <w:marRight w:val="0"/>
          <w:marTop w:val="240"/>
          <w:marBottom w:val="0"/>
          <w:divBdr>
            <w:top w:val="none" w:sz="0" w:space="0" w:color="auto"/>
            <w:left w:val="none" w:sz="0" w:space="0" w:color="auto"/>
            <w:bottom w:val="none" w:sz="0" w:space="0" w:color="auto"/>
            <w:right w:val="none" w:sz="0" w:space="0" w:color="auto"/>
          </w:divBdr>
        </w:div>
      </w:divsChild>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897860096">
      <w:bodyDiv w:val="1"/>
      <w:marLeft w:val="0"/>
      <w:marRight w:val="0"/>
      <w:marTop w:val="0"/>
      <w:marBottom w:val="0"/>
      <w:divBdr>
        <w:top w:val="none" w:sz="0" w:space="0" w:color="auto"/>
        <w:left w:val="none" w:sz="0" w:space="0" w:color="auto"/>
        <w:bottom w:val="none" w:sz="0" w:space="0" w:color="auto"/>
        <w:right w:val="none" w:sz="0" w:space="0" w:color="auto"/>
      </w:divBdr>
      <w:divsChild>
        <w:div w:id="942760406">
          <w:marLeft w:val="216"/>
          <w:marRight w:val="0"/>
          <w:marTop w:val="240"/>
          <w:marBottom w:val="0"/>
          <w:divBdr>
            <w:top w:val="none" w:sz="0" w:space="0" w:color="auto"/>
            <w:left w:val="none" w:sz="0" w:space="0" w:color="auto"/>
            <w:bottom w:val="none" w:sz="0" w:space="0" w:color="auto"/>
            <w:right w:val="none" w:sz="0" w:space="0" w:color="auto"/>
          </w:divBdr>
        </w:div>
        <w:div w:id="1464225893">
          <w:marLeft w:val="216"/>
          <w:marRight w:val="0"/>
          <w:marTop w:val="240"/>
          <w:marBottom w:val="0"/>
          <w:divBdr>
            <w:top w:val="none" w:sz="0" w:space="0" w:color="auto"/>
            <w:left w:val="none" w:sz="0" w:space="0" w:color="auto"/>
            <w:bottom w:val="none" w:sz="0" w:space="0" w:color="auto"/>
            <w:right w:val="none" w:sz="0" w:space="0" w:color="auto"/>
          </w:divBdr>
        </w:div>
        <w:div w:id="246774016">
          <w:marLeft w:val="216"/>
          <w:marRight w:val="0"/>
          <w:marTop w:val="240"/>
          <w:marBottom w:val="0"/>
          <w:divBdr>
            <w:top w:val="none" w:sz="0" w:space="0" w:color="auto"/>
            <w:left w:val="none" w:sz="0" w:space="0" w:color="auto"/>
            <w:bottom w:val="none" w:sz="0" w:space="0" w:color="auto"/>
            <w:right w:val="none" w:sz="0" w:space="0" w:color="auto"/>
          </w:divBdr>
        </w:div>
        <w:div w:id="673414057">
          <w:marLeft w:val="562"/>
          <w:marRight w:val="0"/>
          <w:marTop w:val="0"/>
          <w:marBottom w:val="0"/>
          <w:divBdr>
            <w:top w:val="none" w:sz="0" w:space="0" w:color="auto"/>
            <w:left w:val="none" w:sz="0" w:space="0" w:color="auto"/>
            <w:bottom w:val="none" w:sz="0" w:space="0" w:color="auto"/>
            <w:right w:val="none" w:sz="0" w:space="0" w:color="auto"/>
          </w:divBdr>
        </w:div>
      </w:divsChild>
    </w:div>
    <w:div w:id="1033388319">
      <w:bodyDiv w:val="1"/>
      <w:marLeft w:val="0"/>
      <w:marRight w:val="0"/>
      <w:marTop w:val="0"/>
      <w:marBottom w:val="0"/>
      <w:divBdr>
        <w:top w:val="none" w:sz="0" w:space="0" w:color="auto"/>
        <w:left w:val="none" w:sz="0" w:space="0" w:color="auto"/>
        <w:bottom w:val="none" w:sz="0" w:space="0" w:color="auto"/>
        <w:right w:val="none" w:sz="0" w:space="0" w:color="auto"/>
      </w:divBdr>
      <w:divsChild>
        <w:div w:id="1867861990">
          <w:marLeft w:val="216"/>
          <w:marRight w:val="0"/>
          <w:marTop w:val="240"/>
          <w:marBottom w:val="0"/>
          <w:divBdr>
            <w:top w:val="none" w:sz="0" w:space="0" w:color="auto"/>
            <w:left w:val="none" w:sz="0" w:space="0" w:color="auto"/>
            <w:bottom w:val="none" w:sz="0" w:space="0" w:color="auto"/>
            <w:right w:val="none" w:sz="0" w:space="0" w:color="auto"/>
          </w:divBdr>
        </w:div>
      </w:divsChild>
    </w:div>
    <w:div w:id="1192842235">
      <w:bodyDiv w:val="1"/>
      <w:marLeft w:val="0"/>
      <w:marRight w:val="0"/>
      <w:marTop w:val="0"/>
      <w:marBottom w:val="0"/>
      <w:divBdr>
        <w:top w:val="none" w:sz="0" w:space="0" w:color="auto"/>
        <w:left w:val="none" w:sz="0" w:space="0" w:color="auto"/>
        <w:bottom w:val="none" w:sz="0" w:space="0" w:color="auto"/>
        <w:right w:val="none" w:sz="0" w:space="0" w:color="auto"/>
      </w:divBdr>
      <w:divsChild>
        <w:div w:id="123931318">
          <w:marLeft w:val="547"/>
          <w:marRight w:val="0"/>
          <w:marTop w:val="0"/>
          <w:marBottom w:val="0"/>
          <w:divBdr>
            <w:top w:val="none" w:sz="0" w:space="0" w:color="auto"/>
            <w:left w:val="none" w:sz="0" w:space="0" w:color="auto"/>
            <w:bottom w:val="none" w:sz="0" w:space="0" w:color="auto"/>
            <w:right w:val="none" w:sz="0" w:space="0" w:color="auto"/>
          </w:divBdr>
        </w:div>
        <w:div w:id="143740696">
          <w:marLeft w:val="1166"/>
          <w:marRight w:val="0"/>
          <w:marTop w:val="0"/>
          <w:marBottom w:val="0"/>
          <w:divBdr>
            <w:top w:val="none" w:sz="0" w:space="0" w:color="auto"/>
            <w:left w:val="none" w:sz="0" w:space="0" w:color="auto"/>
            <w:bottom w:val="none" w:sz="0" w:space="0" w:color="auto"/>
            <w:right w:val="none" w:sz="0" w:space="0" w:color="auto"/>
          </w:divBdr>
        </w:div>
        <w:div w:id="562763996">
          <w:marLeft w:val="1166"/>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305542926">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1354274">
      <w:bodyDiv w:val="1"/>
      <w:marLeft w:val="0"/>
      <w:marRight w:val="0"/>
      <w:marTop w:val="0"/>
      <w:marBottom w:val="0"/>
      <w:divBdr>
        <w:top w:val="none" w:sz="0" w:space="0" w:color="auto"/>
        <w:left w:val="none" w:sz="0" w:space="0" w:color="auto"/>
        <w:bottom w:val="none" w:sz="0" w:space="0" w:color="auto"/>
        <w:right w:val="none" w:sz="0" w:space="0" w:color="auto"/>
      </w:divBdr>
      <w:divsChild>
        <w:div w:id="925186485">
          <w:marLeft w:val="216"/>
          <w:marRight w:val="0"/>
          <w:marTop w:val="240"/>
          <w:marBottom w:val="0"/>
          <w:divBdr>
            <w:top w:val="none" w:sz="0" w:space="0" w:color="auto"/>
            <w:left w:val="none" w:sz="0" w:space="0" w:color="auto"/>
            <w:bottom w:val="none" w:sz="0" w:space="0" w:color="auto"/>
            <w:right w:val="none" w:sz="0" w:space="0" w:color="auto"/>
          </w:divBdr>
        </w:div>
        <w:div w:id="1743213136">
          <w:marLeft w:val="562"/>
          <w:marRight w:val="0"/>
          <w:marTop w:val="0"/>
          <w:marBottom w:val="0"/>
          <w:divBdr>
            <w:top w:val="none" w:sz="0" w:space="0" w:color="auto"/>
            <w:left w:val="none" w:sz="0" w:space="0" w:color="auto"/>
            <w:bottom w:val="none" w:sz="0" w:space="0" w:color="auto"/>
            <w:right w:val="none" w:sz="0" w:space="0" w:color="auto"/>
          </w:divBdr>
        </w:div>
        <w:div w:id="204753733">
          <w:marLeft w:val="562"/>
          <w:marRight w:val="0"/>
          <w:marTop w:val="0"/>
          <w:marBottom w:val="0"/>
          <w:divBdr>
            <w:top w:val="none" w:sz="0" w:space="0" w:color="auto"/>
            <w:left w:val="none" w:sz="0" w:space="0" w:color="auto"/>
            <w:bottom w:val="none" w:sz="0" w:space="0" w:color="auto"/>
            <w:right w:val="none" w:sz="0" w:space="0" w:color="auto"/>
          </w:divBdr>
        </w:div>
        <w:div w:id="957956744">
          <w:marLeft w:val="216"/>
          <w:marRight w:val="0"/>
          <w:marTop w:val="240"/>
          <w:marBottom w:val="0"/>
          <w:divBdr>
            <w:top w:val="none" w:sz="0" w:space="0" w:color="auto"/>
            <w:left w:val="none" w:sz="0" w:space="0" w:color="auto"/>
            <w:bottom w:val="none" w:sz="0" w:space="0" w:color="auto"/>
            <w:right w:val="none" w:sz="0" w:space="0" w:color="auto"/>
          </w:divBdr>
        </w:div>
        <w:div w:id="784235414">
          <w:marLeft w:val="562"/>
          <w:marRight w:val="0"/>
          <w:marTop w:val="0"/>
          <w:marBottom w:val="0"/>
          <w:divBdr>
            <w:top w:val="none" w:sz="0" w:space="0" w:color="auto"/>
            <w:left w:val="none" w:sz="0" w:space="0" w:color="auto"/>
            <w:bottom w:val="none" w:sz="0" w:space="0" w:color="auto"/>
            <w:right w:val="none" w:sz="0" w:space="0" w:color="auto"/>
          </w:divBdr>
        </w:div>
      </w:divsChild>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48533113">
      <w:bodyDiv w:val="1"/>
      <w:marLeft w:val="0"/>
      <w:marRight w:val="0"/>
      <w:marTop w:val="0"/>
      <w:marBottom w:val="0"/>
      <w:divBdr>
        <w:top w:val="none" w:sz="0" w:space="0" w:color="auto"/>
        <w:left w:val="none" w:sz="0" w:space="0" w:color="auto"/>
        <w:bottom w:val="none" w:sz="0" w:space="0" w:color="auto"/>
        <w:right w:val="none" w:sz="0" w:space="0" w:color="auto"/>
      </w:divBdr>
      <w:divsChild>
        <w:div w:id="394202612">
          <w:marLeft w:val="216"/>
          <w:marRight w:val="0"/>
          <w:marTop w:val="240"/>
          <w:marBottom w:val="0"/>
          <w:divBdr>
            <w:top w:val="none" w:sz="0" w:space="0" w:color="auto"/>
            <w:left w:val="none" w:sz="0" w:space="0" w:color="auto"/>
            <w:bottom w:val="none" w:sz="0" w:space="0" w:color="auto"/>
            <w:right w:val="none" w:sz="0" w:space="0" w:color="auto"/>
          </w:divBdr>
        </w:div>
      </w:divsChild>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57073-3A02-4C7F-B242-49219FAED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3563</Words>
  <Characters>20310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2021-08-06T22:54:00Z</dcterms:created>
  <dcterms:modified xsi:type="dcterms:W3CDTF">2021-08-06T23:13:00Z</dcterms:modified>
</cp:coreProperties>
</file>